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2"/>
        <w:gridCol w:w="659"/>
        <w:gridCol w:w="1042"/>
        <w:gridCol w:w="992"/>
        <w:gridCol w:w="327"/>
        <w:gridCol w:w="2361"/>
        <w:gridCol w:w="2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44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  <w:t>附件2：</w:t>
            </w:r>
          </w:p>
          <w:p>
            <w:pPr>
              <w:widowControl/>
              <w:spacing w:line="360" w:lineRule="exact"/>
              <w:jc w:val="center"/>
              <w:rPr>
                <w:rFonts w:ascii="方正小标宋_GBK" w:hAnsi="宋体" w:eastAsia="方正小标宋_GBK"/>
                <w:b/>
                <w:bCs/>
                <w:spacing w:val="-10"/>
                <w:sz w:val="30"/>
                <w:szCs w:val="30"/>
              </w:rPr>
            </w:pPr>
            <w:r>
              <w:rPr>
                <w:rFonts w:hint="eastAsia" w:ascii="方正小标宋_GBK" w:hAnsi="宋体" w:eastAsia="方正小标宋_GBK"/>
                <w:b/>
                <w:bCs/>
                <w:spacing w:val="-10"/>
                <w:sz w:val="32"/>
                <w:szCs w:val="32"/>
              </w:rPr>
              <w:t>泉州师范学院</w:t>
            </w:r>
            <w:r>
              <w:rPr>
                <w:rFonts w:hint="eastAsia" w:ascii="方正小标宋_GBK" w:hAnsi="宋体" w:eastAsia="方正小标宋_GBK"/>
                <w:b/>
                <w:sz w:val="32"/>
                <w:szCs w:val="32"/>
              </w:rPr>
              <w:t>混合式教学改革</w:t>
            </w:r>
            <w:r>
              <w:rPr>
                <w:rFonts w:hint="eastAsia" w:ascii="方正小标宋_GBK" w:hAnsi="宋体" w:eastAsia="方正小标宋_GBK"/>
                <w:b/>
                <w:bCs/>
                <w:spacing w:val="-10"/>
                <w:sz w:val="32"/>
                <w:szCs w:val="32"/>
              </w:rPr>
              <w:t>课程教学日历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课程名称：</w:t>
            </w:r>
          </w:p>
        </w:tc>
        <w:tc>
          <w:tcPr>
            <w:tcW w:w="4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总学分：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总学时：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线上学时：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线下学时：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教师姓名：</w:t>
            </w:r>
          </w:p>
        </w:tc>
        <w:tc>
          <w:tcPr>
            <w:tcW w:w="4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教学班组成：校内选课学生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授课形式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学时</w:t>
            </w: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400"/>
              <w:jc w:val="center"/>
              <w:rPr>
                <w:rFonts w:ascii="宋体" w:hAnsi="宋体" w:cs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备注：1.“授课形式”请填“在线学习”、“课堂讲授”或“实验课”。“在线学习”和“课堂讲授”或“实验课”要交叉进行；2.第一次课必须为“课堂讲授”或“实验课”。3.专业课的理工科线下课堂所占课时原则上不得少于总课时数的85%；专业课的文科线下课堂所占课时原则上不得少于总课时数的70%；公选课的线下课堂所占课时原则上不得少于总课时数的50%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2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4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