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line="23" w:lineRule="atLeast"/>
        <w:jc w:val="center"/>
        <w:rPr>
          <w:rStyle w:val="8"/>
          <w:b/>
          <w:sz w:val="32"/>
          <w:szCs w:val="32"/>
        </w:rPr>
      </w:pPr>
      <w:r>
        <w:rPr>
          <w:rStyle w:val="8"/>
          <w:rFonts w:hint="eastAsia"/>
          <w:b/>
          <w:sz w:val="32"/>
          <w:szCs w:val="32"/>
          <w:lang w:eastAsia="zh-CN"/>
        </w:rPr>
        <w:t>泉州师范学院</w:t>
      </w:r>
      <w:r>
        <w:rPr>
          <w:rStyle w:val="8"/>
          <w:b/>
          <w:sz w:val="32"/>
          <w:szCs w:val="32"/>
        </w:rPr>
        <w:t>美术与设计学院2020年艺术硕士专业学位</w:t>
      </w:r>
    </w:p>
    <w:p>
      <w:pPr>
        <w:pStyle w:val="2"/>
        <w:widowControl/>
        <w:spacing w:line="23" w:lineRule="atLeast"/>
        <w:jc w:val="center"/>
        <w:rPr>
          <w:rFonts w:hint="default"/>
          <w:sz w:val="32"/>
          <w:szCs w:val="32"/>
        </w:rPr>
      </w:pPr>
      <w:r>
        <w:rPr>
          <w:rStyle w:val="8"/>
          <w:rFonts w:hint="eastAsia"/>
          <w:b/>
          <w:sz w:val="32"/>
          <w:szCs w:val="32"/>
          <w:lang w:eastAsia="zh-CN"/>
        </w:rPr>
        <w:t>美术领域、艺术设计领域第三次调剂</w:t>
      </w:r>
      <w:r>
        <w:rPr>
          <w:rStyle w:val="8"/>
          <w:b/>
          <w:sz w:val="32"/>
          <w:szCs w:val="32"/>
        </w:rPr>
        <w:t>拟录取名单公示</w:t>
      </w:r>
    </w:p>
    <w:p/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147" w:right="0" w:firstLine="600" w:firstLineChars="200"/>
        <w:textAlignment w:val="auto"/>
        <w:rPr>
          <w:rFonts w:hint="eastAsia" w:ascii="Times New Roman" w:hAnsi="Times New Roman" w:eastAsia="宋体" w:cs="Times New Roman"/>
          <w:color w:val="000000"/>
          <w:sz w:val="30"/>
          <w:szCs w:val="30"/>
        </w:rPr>
      </w:pPr>
      <w:r>
        <w:rPr>
          <w:rFonts w:hint="eastAsia" w:ascii="宋体" w:hAnsi="宋体" w:eastAsia="宋体" w:cs="宋体"/>
          <w:kern w:val="1"/>
          <w:sz w:val="30"/>
          <w:szCs w:val="30"/>
        </w:rPr>
        <w:t>根据《美术与设计学院2020年艺术硕士学位研究生复试实施细则》</w:t>
      </w:r>
      <w:r>
        <w:rPr>
          <w:rFonts w:hint="eastAsia" w:ascii="宋体" w:hAnsi="宋体" w:eastAsia="宋体" w:cs="宋体"/>
          <w:sz w:val="30"/>
          <w:szCs w:val="30"/>
        </w:rPr>
        <w:t>规定，经学院组织复试，学院研究生复试领导工作小组审核，现将我院</w:t>
      </w:r>
      <w:r>
        <w:rPr>
          <w:rFonts w:hint="eastAsia" w:ascii="宋体" w:hAnsi="宋体" w:eastAsia="宋体" w:cs="宋体"/>
          <w:kern w:val="1"/>
          <w:sz w:val="30"/>
          <w:szCs w:val="30"/>
        </w:rPr>
        <w:t>2020年艺术</w:t>
      </w:r>
      <w:r>
        <w:rPr>
          <w:rFonts w:hint="eastAsia" w:ascii="宋体" w:hAnsi="宋体" w:eastAsia="宋体" w:cs="宋体"/>
          <w:sz w:val="30"/>
          <w:szCs w:val="30"/>
        </w:rPr>
        <w:t>硕士专业学位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美术领域（漆艺创作方向）、艺术设计领域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（视觉传达设计方向）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第三次调剂</w:t>
      </w:r>
      <w:r>
        <w:rPr>
          <w:rFonts w:hint="eastAsia" w:ascii="宋体" w:hAnsi="宋体" w:eastAsia="宋体" w:cs="宋体"/>
          <w:sz w:val="30"/>
          <w:szCs w:val="30"/>
        </w:rPr>
        <w:t>拟录取名单公示</w:t>
      </w: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(详见附件1)。</w:t>
      </w:r>
      <w:r>
        <w:rPr>
          <w:rFonts w:hint="eastAsia" w:ascii="Times New Roman" w:hAnsi="Times New Roman" w:eastAsia="宋体" w:cs="Times New Roman"/>
          <w:color w:val="000000"/>
          <w:sz w:val="30"/>
          <w:szCs w:val="30"/>
        </w:rPr>
        <w:t>其中，总成绩</w:t>
      </w:r>
      <w:r>
        <w:rPr>
          <w:rFonts w:hint="default" w:ascii="Times New Roman" w:hAnsi="Times New Roman" w:cs="Times New Roman"/>
          <w:color w:val="000000"/>
          <w:sz w:val="30"/>
          <w:szCs w:val="30"/>
          <w:lang w:val="en-US"/>
        </w:rPr>
        <w:t>=</w:t>
      </w:r>
      <w:r>
        <w:rPr>
          <w:rFonts w:hint="eastAsia" w:ascii="Times New Roman" w:hAnsi="Times New Roman" w:eastAsia="宋体" w:cs="Times New Roman"/>
          <w:color w:val="000000"/>
          <w:sz w:val="30"/>
          <w:szCs w:val="30"/>
        </w:rPr>
        <w:t>初试成绩</w:t>
      </w:r>
      <w:r>
        <w:rPr>
          <w:rFonts w:hint="default" w:ascii="Times New Roman" w:hAnsi="Times New Roman" w:cs="Times New Roman"/>
          <w:color w:val="000000"/>
          <w:sz w:val="30"/>
          <w:szCs w:val="30"/>
          <w:lang w:val="en-US"/>
        </w:rPr>
        <w:t>/5*50%+</w:t>
      </w:r>
      <w:r>
        <w:rPr>
          <w:rFonts w:hint="eastAsia" w:ascii="Times New Roman" w:hAnsi="Times New Roman" w:eastAsia="宋体" w:cs="Times New Roman"/>
          <w:color w:val="000000"/>
          <w:sz w:val="30"/>
          <w:szCs w:val="30"/>
        </w:rPr>
        <w:t>复试成绩</w:t>
      </w:r>
      <w:r>
        <w:rPr>
          <w:rFonts w:hint="default" w:ascii="Times New Roman" w:hAnsi="Times New Roman" w:cs="Times New Roman"/>
          <w:color w:val="000000"/>
          <w:sz w:val="30"/>
          <w:szCs w:val="30"/>
          <w:lang w:val="en-US"/>
        </w:rPr>
        <w:t>*50%</w:t>
      </w:r>
      <w:r>
        <w:rPr>
          <w:rFonts w:hint="eastAsia" w:ascii="Times New Roman" w:hAnsi="Times New Roman" w:eastAsia="宋体" w:cs="Times New Roman"/>
          <w:color w:val="000000"/>
          <w:sz w:val="30"/>
          <w:szCs w:val="30"/>
        </w:rPr>
        <w:t>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147" w:right="0" w:firstLine="600" w:firstLineChars="200"/>
        <w:textAlignment w:val="auto"/>
        <w:rPr>
          <w:rFonts w:hint="eastAsia" w:ascii="Times New Roman" w:hAnsi="Times New Roman" w:eastAsia="宋体" w:cs="Times New Roman"/>
          <w:color w:val="000000"/>
          <w:sz w:val="30"/>
          <w:szCs w:val="30"/>
        </w:rPr>
      </w:pPr>
      <w:r>
        <w:rPr>
          <w:rFonts w:hint="eastAsia" w:ascii="Times New Roman" w:hAnsi="Times New Roman" w:eastAsia="宋体" w:cs="Times New Roman"/>
          <w:color w:val="000000"/>
          <w:sz w:val="30"/>
          <w:szCs w:val="30"/>
        </w:rPr>
        <w:t>此外，根据总成绩排名，拟定候补录取考生</w:t>
      </w:r>
      <w:r>
        <w:rPr>
          <w:rFonts w:hint="eastAsia" w:ascii="Times New Roman" w:hAnsi="Times New Roman" w:eastAsia="宋体" w:cs="Times New Roman"/>
          <w:color w:val="000000"/>
          <w:sz w:val="30"/>
          <w:szCs w:val="30"/>
          <w:lang w:val="en-US" w:eastAsia="zh-CN"/>
        </w:rPr>
        <w:t>1</w:t>
      </w:r>
      <w:r>
        <w:rPr>
          <w:rFonts w:hint="eastAsia" w:ascii="Times New Roman" w:hAnsi="Times New Roman" w:eastAsia="宋体" w:cs="Times New Roman"/>
          <w:color w:val="000000"/>
          <w:sz w:val="30"/>
          <w:szCs w:val="30"/>
        </w:rPr>
        <w:t>名，</w:t>
      </w:r>
      <w:r>
        <w:rPr>
          <w:rFonts w:hint="eastAsia" w:ascii="Times New Roman" w:hAnsi="Times New Roman" w:eastAsia="宋体" w:cs="Times New Roman"/>
          <w:color w:val="000000"/>
          <w:sz w:val="30"/>
          <w:szCs w:val="30"/>
          <w:lang w:eastAsia="zh-CN"/>
        </w:rPr>
        <w:t>视觉传达方向</w:t>
      </w:r>
      <w:r>
        <w:rPr>
          <w:rFonts w:hint="default" w:ascii="Times New Roman" w:hAnsi="Times New Roman" w:cs="Times New Roman"/>
          <w:color w:val="000000"/>
          <w:sz w:val="30"/>
          <w:szCs w:val="30"/>
          <w:lang w:val="en-US"/>
        </w:rPr>
        <w:t>“</w:t>
      </w:r>
      <w:r>
        <w:rPr>
          <w:rFonts w:hint="eastAsia" w:ascii="Times New Roman" w:hAnsi="Times New Roman" w:eastAsia="宋体" w:cs="Times New Roman"/>
          <w:color w:val="000000"/>
          <w:sz w:val="30"/>
          <w:szCs w:val="30"/>
        </w:rPr>
        <w:t>候补</w:t>
      </w:r>
      <w:r>
        <w:rPr>
          <w:rFonts w:hint="default" w:ascii="Times New Roman" w:hAnsi="Times New Roman" w:cs="Times New Roman"/>
          <w:color w:val="000000"/>
          <w:sz w:val="30"/>
          <w:szCs w:val="30"/>
          <w:lang w:val="en-US"/>
        </w:rPr>
        <w:t>1”</w:t>
      </w:r>
      <w:r>
        <w:rPr>
          <w:rFonts w:hint="eastAsia" w:ascii="Times New Roman" w:hAnsi="Times New Roman" w:cs="Times New Roman"/>
          <w:color w:val="000000"/>
          <w:sz w:val="30"/>
          <w:szCs w:val="30"/>
          <w:lang w:val="en-US" w:eastAsia="zh-CN"/>
        </w:rPr>
        <w:t>。</w:t>
      </w:r>
      <w:r>
        <w:rPr>
          <w:rFonts w:hint="eastAsia" w:ascii="Times New Roman" w:hAnsi="Times New Roman" w:eastAsia="宋体" w:cs="Times New Roman"/>
          <w:color w:val="000000"/>
          <w:sz w:val="30"/>
          <w:szCs w:val="30"/>
        </w:rPr>
        <w:t>详见</w:t>
      </w:r>
      <w:r>
        <w:rPr>
          <w:rFonts w:hint="eastAsia" w:ascii="Times New Roman" w:hAnsi="Times New Roman" w:eastAsia="宋体" w:cs="Times New Roman"/>
          <w:color w:val="000000"/>
          <w:sz w:val="30"/>
          <w:szCs w:val="30"/>
          <w:lang w:eastAsia="zh-CN"/>
        </w:rPr>
        <w:t>附件</w:t>
      </w:r>
      <w:r>
        <w:rPr>
          <w:rFonts w:hint="eastAsia" w:ascii="Times New Roman" w:hAnsi="Times New Roman" w:eastAsia="宋体" w:cs="Times New Roman"/>
          <w:color w:val="000000"/>
          <w:sz w:val="30"/>
          <w:szCs w:val="30"/>
          <w:lang w:val="en-US" w:eastAsia="zh-CN"/>
        </w:rPr>
        <w:t>2</w:t>
      </w:r>
      <w:r>
        <w:rPr>
          <w:rFonts w:hint="eastAsia" w:ascii="Times New Roman" w:hAnsi="Times New Roman" w:eastAsia="宋体" w:cs="Times New Roman"/>
          <w:color w:val="000000"/>
          <w:sz w:val="30"/>
          <w:szCs w:val="30"/>
        </w:rPr>
        <w:t>。当拟录取名单中的考生放弃拟录</w:t>
      </w:r>
      <w:r>
        <w:rPr>
          <w:rFonts w:hint="eastAsia" w:ascii="宋体" w:hAnsi="宋体" w:eastAsia="宋体" w:cs="Times New Roman"/>
          <w:color w:val="000000"/>
          <w:sz w:val="30"/>
          <w:szCs w:val="30"/>
        </w:rPr>
        <w:t>取资格或争取到追加计划能按序补录时，</w:t>
      </w:r>
      <w:r>
        <w:rPr>
          <w:rFonts w:hint="eastAsia" w:ascii="宋体" w:hAnsi="宋体" w:eastAsia="宋体" w:cs="Times New Roman"/>
          <w:color w:val="000000"/>
          <w:sz w:val="30"/>
          <w:szCs w:val="30"/>
          <w:lang w:eastAsia="zh-CN"/>
        </w:rPr>
        <w:t>各方向由</w:t>
      </w:r>
      <w:r>
        <w:rPr>
          <w:rFonts w:hint="eastAsia" w:ascii="宋体" w:hAnsi="宋体" w:eastAsia="宋体" w:cs="Times New Roman"/>
          <w:color w:val="000000"/>
          <w:sz w:val="30"/>
          <w:szCs w:val="30"/>
        </w:rPr>
        <w:t>总成绩高的候补考生优先补录。</w:t>
      </w:r>
      <w:r>
        <w:rPr>
          <w:rFonts w:hint="eastAsia" w:ascii="Times New Roman" w:hAnsi="Times New Roman" w:eastAsia="宋体" w:cs="Times New Roman"/>
          <w:color w:val="000000"/>
          <w:sz w:val="30"/>
          <w:szCs w:val="30"/>
        </w:rPr>
        <w:t>请考生自愿和慎重地持有候补录取资格！候补录取具有很大的不确定性，很可能出现候补不上的结果。因考生选择等待候补录取而导致丧失调剂机会的后果，由考生本人负责。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147" w:right="0" w:firstLine="600" w:firstLineChars="200"/>
        <w:textAlignment w:val="auto"/>
        <w:rPr>
          <w:rFonts w:hint="eastAsia" w:ascii="Times New Roman" w:hAnsi="Times New Roman" w:eastAsia="宋体" w:cs="Times New Roman"/>
          <w:color w:val="000000"/>
          <w:sz w:val="30"/>
          <w:szCs w:val="30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147" w:right="0" w:firstLine="600" w:firstLineChars="200"/>
        <w:textAlignment w:val="auto"/>
        <w:rPr>
          <w:rFonts w:hint="eastAsia" w:ascii="Times New Roman" w:hAnsi="Times New Roman" w:eastAsia="宋体" w:cs="Times New Roman"/>
          <w:color w:val="000000"/>
          <w:sz w:val="30"/>
          <w:szCs w:val="30"/>
        </w:rPr>
      </w:pPr>
      <w:r>
        <w:rPr>
          <w:rFonts w:hint="eastAsia" w:ascii="Times New Roman" w:hAnsi="Times New Roman" w:eastAsia="宋体" w:cs="Times New Roman"/>
          <w:color w:val="000000"/>
          <w:sz w:val="30"/>
          <w:szCs w:val="30"/>
        </w:rPr>
        <w:t>公示时间：</w:t>
      </w:r>
      <w:r>
        <w:rPr>
          <w:rFonts w:hint="eastAsia" w:ascii="Times New Roman" w:hAnsi="Times New Roman" w:eastAsia="宋体" w:cs="Times New Roman"/>
          <w:color w:val="000000"/>
          <w:sz w:val="30"/>
          <w:szCs w:val="30"/>
          <w:lang w:val="en-US" w:eastAsia="zh-CN"/>
        </w:rPr>
        <w:t>6</w:t>
      </w:r>
      <w:r>
        <w:rPr>
          <w:rFonts w:hint="eastAsia" w:ascii="Times New Roman" w:hAnsi="Times New Roman" w:eastAsia="宋体" w:cs="Times New Roman"/>
          <w:color w:val="000000"/>
          <w:sz w:val="30"/>
          <w:szCs w:val="30"/>
        </w:rPr>
        <w:t>月</w:t>
      </w:r>
      <w:r>
        <w:rPr>
          <w:rFonts w:hint="eastAsia" w:ascii="Times New Roman" w:hAnsi="Times New Roman" w:eastAsia="宋体" w:cs="Times New Roman"/>
          <w:color w:val="000000"/>
          <w:sz w:val="30"/>
          <w:szCs w:val="30"/>
          <w:lang w:val="en-US" w:eastAsia="zh-CN"/>
        </w:rPr>
        <w:t>11</w:t>
      </w:r>
      <w:r>
        <w:rPr>
          <w:rFonts w:hint="eastAsia" w:ascii="Times New Roman" w:hAnsi="Times New Roman" w:eastAsia="宋体" w:cs="Times New Roman"/>
          <w:color w:val="000000"/>
          <w:sz w:val="30"/>
          <w:szCs w:val="30"/>
        </w:rPr>
        <w:t>日—</w:t>
      </w:r>
      <w:r>
        <w:rPr>
          <w:rFonts w:hint="eastAsia" w:ascii="Times New Roman" w:hAnsi="Times New Roman" w:eastAsia="宋体" w:cs="Times New Roman"/>
          <w:color w:val="000000"/>
          <w:sz w:val="30"/>
          <w:szCs w:val="30"/>
          <w:lang w:val="en-US" w:eastAsia="zh-CN"/>
        </w:rPr>
        <w:t>6</w:t>
      </w:r>
      <w:r>
        <w:rPr>
          <w:rFonts w:hint="eastAsia" w:ascii="Times New Roman" w:hAnsi="Times New Roman" w:eastAsia="宋体" w:cs="Times New Roman"/>
          <w:color w:val="000000"/>
          <w:sz w:val="30"/>
          <w:szCs w:val="30"/>
        </w:rPr>
        <w:t>月</w:t>
      </w:r>
      <w:r>
        <w:rPr>
          <w:rFonts w:hint="eastAsia" w:ascii="Times New Roman" w:hAnsi="Times New Roman" w:eastAsia="宋体" w:cs="Times New Roman"/>
          <w:color w:val="000000"/>
          <w:sz w:val="30"/>
          <w:szCs w:val="30"/>
          <w:lang w:val="en-US" w:eastAsia="zh-CN"/>
        </w:rPr>
        <w:t>14</w:t>
      </w:r>
      <w:r>
        <w:rPr>
          <w:rFonts w:hint="eastAsia" w:ascii="Times New Roman" w:hAnsi="Times New Roman" w:eastAsia="宋体" w:cs="Times New Roman"/>
          <w:color w:val="000000"/>
          <w:sz w:val="30"/>
          <w:szCs w:val="30"/>
        </w:rPr>
        <w:t>日，公示期间如有异议请予以反馈。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147" w:right="0" w:firstLine="600" w:firstLineChars="200"/>
        <w:textAlignment w:val="auto"/>
        <w:rPr>
          <w:rFonts w:hint="default" w:ascii="Times New Roman" w:hAnsi="Times New Roman" w:eastAsia="宋体" w:cs="Times New Roman"/>
          <w:color w:val="000000"/>
          <w:sz w:val="30"/>
          <w:szCs w:val="30"/>
          <w:lang w:val="en-US" w:eastAsia="zh-CN"/>
        </w:rPr>
      </w:pPr>
      <w:r>
        <w:rPr>
          <w:rFonts w:hint="eastAsia" w:ascii="Times New Roman" w:hAnsi="Times New Roman" w:eastAsia="宋体" w:cs="Times New Roman"/>
          <w:color w:val="000000"/>
          <w:sz w:val="30"/>
          <w:szCs w:val="30"/>
          <w:lang w:eastAsia="zh-CN"/>
        </w:rPr>
        <w:t>咨询电话：</w:t>
      </w:r>
      <w:r>
        <w:rPr>
          <w:rFonts w:hint="eastAsia" w:ascii="Times New Roman" w:hAnsi="Times New Roman" w:eastAsia="宋体" w:cs="Times New Roman"/>
          <w:color w:val="000000"/>
          <w:sz w:val="30"/>
          <w:szCs w:val="30"/>
          <w:lang w:val="en-US" w:eastAsia="zh-CN"/>
        </w:rPr>
        <w:t>0595-22912172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147" w:right="0" w:firstLine="600" w:firstLineChars="200"/>
        <w:textAlignment w:val="auto"/>
        <w:rPr>
          <w:rFonts w:hint="eastAsia" w:ascii="Times New Roman" w:hAnsi="Times New Roman" w:eastAsia="宋体" w:cs="Times New Roman"/>
          <w:color w:val="000000"/>
          <w:sz w:val="30"/>
          <w:szCs w:val="30"/>
        </w:rPr>
      </w:pPr>
      <w:r>
        <w:rPr>
          <w:rFonts w:hint="eastAsia" w:ascii="Times New Roman" w:hAnsi="Times New Roman" w:eastAsia="宋体" w:cs="Times New Roman"/>
          <w:color w:val="000000"/>
          <w:sz w:val="30"/>
          <w:szCs w:val="30"/>
        </w:rPr>
        <w:t>监督电话：</w:t>
      </w:r>
      <w:r>
        <w:rPr>
          <w:rFonts w:hint="eastAsia" w:ascii="Times New Roman" w:hAnsi="Times New Roman" w:eastAsia="宋体" w:cs="Times New Roman"/>
          <w:color w:val="000000"/>
          <w:sz w:val="30"/>
          <w:szCs w:val="30"/>
          <w:lang w:val="en-US" w:eastAsia="zh-CN"/>
        </w:rPr>
        <w:t>0595-</w:t>
      </w:r>
      <w:r>
        <w:rPr>
          <w:rFonts w:hint="eastAsia" w:ascii="Times New Roman" w:hAnsi="Times New Roman" w:eastAsia="宋体" w:cs="Times New Roman"/>
          <w:color w:val="000000"/>
          <w:sz w:val="30"/>
          <w:szCs w:val="30"/>
        </w:rPr>
        <w:t>22917900（</w:t>
      </w:r>
      <w:r>
        <w:rPr>
          <w:rFonts w:hint="eastAsia" w:ascii="Times New Roman" w:hAnsi="Times New Roman" w:eastAsia="宋体" w:cs="Times New Roman"/>
          <w:color w:val="000000"/>
          <w:sz w:val="30"/>
          <w:szCs w:val="30"/>
          <w:lang w:eastAsia="zh-CN"/>
        </w:rPr>
        <w:t>院</w:t>
      </w:r>
      <w:r>
        <w:rPr>
          <w:rFonts w:hint="eastAsia" w:ascii="Times New Roman" w:hAnsi="Times New Roman" w:eastAsia="宋体" w:cs="Times New Roman"/>
          <w:color w:val="000000"/>
          <w:sz w:val="30"/>
          <w:szCs w:val="30"/>
        </w:rPr>
        <w:t>办公室）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147" w:right="0" w:firstLine="600" w:firstLineChars="200"/>
        <w:textAlignment w:val="auto"/>
        <w:rPr>
          <w:rFonts w:hint="eastAsia" w:ascii="Times New Roman" w:hAnsi="Times New Roman" w:eastAsia="宋体" w:cs="Times New Roman"/>
          <w:color w:val="000000"/>
          <w:sz w:val="30"/>
          <w:szCs w:val="30"/>
          <w:lang w:val="en-US" w:eastAsia="zh-CN"/>
        </w:rPr>
      </w:pPr>
      <w:r>
        <w:rPr>
          <w:rFonts w:hint="eastAsia" w:ascii="Times New Roman" w:hAnsi="Times New Roman" w:eastAsia="宋体" w:cs="Times New Roman"/>
          <w:color w:val="000000"/>
          <w:sz w:val="30"/>
          <w:szCs w:val="30"/>
          <w:lang w:val="en-US" w:eastAsia="zh-CN"/>
        </w:rPr>
        <w:t xml:space="preserve">                   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147" w:right="0" w:firstLine="600" w:firstLineChars="200"/>
        <w:textAlignment w:val="auto"/>
        <w:rPr>
          <w:rFonts w:hint="eastAsia" w:ascii="Times New Roman" w:hAnsi="Times New Roman" w:eastAsia="宋体" w:cs="Times New Roman"/>
          <w:color w:val="000000"/>
          <w:sz w:val="30"/>
          <w:szCs w:val="30"/>
        </w:rPr>
      </w:pPr>
      <w:r>
        <w:rPr>
          <w:rFonts w:hint="eastAsia" w:ascii="Times New Roman" w:hAnsi="Times New Roman" w:eastAsia="宋体" w:cs="Times New Roman"/>
          <w:color w:val="000000"/>
          <w:sz w:val="30"/>
          <w:szCs w:val="30"/>
          <w:lang w:val="en-US" w:eastAsia="zh-CN"/>
        </w:rPr>
        <w:t xml:space="preserve">                                </w:t>
      </w:r>
      <w:r>
        <w:rPr>
          <w:rFonts w:hint="eastAsia" w:ascii="Times New Roman" w:hAnsi="Times New Roman" w:eastAsia="宋体" w:cs="Times New Roman"/>
          <w:color w:val="000000"/>
          <w:sz w:val="30"/>
          <w:szCs w:val="30"/>
        </w:rPr>
        <w:t>美术与设计学院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147" w:right="0" w:firstLine="5400" w:firstLineChars="1800"/>
        <w:textAlignment w:val="auto"/>
        <w:rPr>
          <w:rFonts w:hint="eastAsia" w:ascii="Times New Roman" w:hAnsi="Times New Roman" w:eastAsia="宋体" w:cs="Times New Roman"/>
          <w:color w:val="000000"/>
          <w:sz w:val="30"/>
          <w:szCs w:val="30"/>
        </w:rPr>
      </w:pPr>
      <w:r>
        <w:rPr>
          <w:rFonts w:hint="eastAsia" w:ascii="Times New Roman" w:hAnsi="Times New Roman" w:eastAsia="宋体" w:cs="Times New Roman"/>
          <w:color w:val="000000"/>
          <w:sz w:val="30"/>
          <w:szCs w:val="30"/>
        </w:rPr>
        <w:t>2020年</w:t>
      </w:r>
      <w:r>
        <w:rPr>
          <w:rFonts w:hint="eastAsia" w:ascii="Times New Roman" w:hAnsi="Times New Roman" w:eastAsia="宋体" w:cs="Times New Roman"/>
          <w:color w:val="000000"/>
          <w:sz w:val="30"/>
          <w:szCs w:val="30"/>
          <w:lang w:val="en-US" w:eastAsia="zh-CN"/>
        </w:rPr>
        <w:t>6</w:t>
      </w:r>
      <w:r>
        <w:rPr>
          <w:rFonts w:hint="eastAsia" w:ascii="Times New Roman" w:hAnsi="Times New Roman" w:eastAsia="宋体" w:cs="Times New Roman"/>
          <w:color w:val="000000"/>
          <w:sz w:val="30"/>
          <w:szCs w:val="30"/>
        </w:rPr>
        <w:t>月</w:t>
      </w:r>
      <w:r>
        <w:rPr>
          <w:rFonts w:hint="eastAsia" w:ascii="Times New Roman" w:hAnsi="Times New Roman" w:eastAsia="宋体" w:cs="Times New Roman"/>
          <w:color w:val="000000"/>
          <w:sz w:val="30"/>
          <w:szCs w:val="30"/>
          <w:lang w:val="en-US" w:eastAsia="zh-CN"/>
        </w:rPr>
        <w:t>11</w:t>
      </w:r>
      <w:r>
        <w:rPr>
          <w:rFonts w:hint="eastAsia" w:ascii="Times New Roman" w:hAnsi="Times New Roman" w:eastAsia="宋体" w:cs="Times New Roman"/>
          <w:color w:val="000000"/>
          <w:sz w:val="30"/>
          <w:szCs w:val="30"/>
        </w:rPr>
        <w:t>日</w:t>
      </w:r>
    </w:p>
    <w:p>
      <w:pPr>
        <w:pStyle w:val="2"/>
        <w:widowControl/>
        <w:spacing w:line="23" w:lineRule="atLeast"/>
        <w:jc w:val="both"/>
        <w:rPr>
          <w:rFonts w:ascii="微软雅黑" w:eastAsia="微软雅黑" w:cs="微软雅黑"/>
          <w:kern w:val="1"/>
          <w:sz w:val="30"/>
          <w:szCs w:val="30"/>
        </w:rPr>
      </w:pPr>
    </w:p>
    <w:p>
      <w:pPr>
        <w:keepNext w:val="0"/>
        <w:keepLines w:val="0"/>
        <w:widowControl/>
        <w:suppressLineNumbers w:val="0"/>
        <w:jc w:val="both"/>
        <w:rPr>
          <w:rStyle w:val="8"/>
          <w:rFonts w:hint="eastAsia"/>
          <w:b/>
          <w:sz w:val="32"/>
          <w:szCs w:val="32"/>
          <w:lang w:eastAsia="zh-CN"/>
        </w:rPr>
      </w:pPr>
      <w:r>
        <w:rPr>
          <w:rStyle w:val="8"/>
          <w:rFonts w:hint="eastAsia"/>
          <w:b/>
          <w:sz w:val="32"/>
          <w:szCs w:val="32"/>
          <w:lang w:eastAsia="zh-CN"/>
        </w:rPr>
        <w:t>附件</w:t>
      </w:r>
      <w:r>
        <w:rPr>
          <w:rStyle w:val="8"/>
          <w:rFonts w:hint="eastAsia"/>
          <w:b/>
          <w:sz w:val="32"/>
          <w:szCs w:val="32"/>
          <w:lang w:val="en-US" w:eastAsia="zh-CN"/>
        </w:rPr>
        <w:t>1</w:t>
      </w:r>
      <w:r>
        <w:rPr>
          <w:rStyle w:val="8"/>
          <w:rFonts w:hint="eastAsia"/>
          <w:b/>
          <w:sz w:val="32"/>
          <w:szCs w:val="32"/>
          <w:lang w:eastAsia="zh-CN"/>
        </w:rPr>
        <w:t>：</w:t>
      </w:r>
    </w:p>
    <w:p>
      <w:pPr>
        <w:keepNext w:val="0"/>
        <w:keepLines w:val="0"/>
        <w:widowControl/>
        <w:suppressLineNumbers w:val="0"/>
        <w:ind w:firstLine="321" w:firstLineChars="100"/>
        <w:jc w:val="both"/>
        <w:rPr>
          <w:rStyle w:val="8"/>
          <w:rFonts w:hint="eastAsia"/>
          <w:b/>
          <w:sz w:val="32"/>
          <w:szCs w:val="32"/>
          <w:lang w:eastAsia="zh-CN"/>
        </w:rPr>
      </w:pPr>
      <w:r>
        <w:rPr>
          <w:rStyle w:val="8"/>
          <w:rFonts w:hint="eastAsia"/>
          <w:b/>
          <w:sz w:val="32"/>
          <w:szCs w:val="32"/>
          <w:lang w:eastAsia="zh-CN"/>
        </w:rPr>
        <w:t>美术领域、艺术设计领域第三次调剂拟录取名单公示</w:t>
      </w:r>
    </w:p>
    <w:tbl>
      <w:tblPr>
        <w:tblStyle w:val="6"/>
        <w:tblpPr w:leftFromText="180" w:rightFromText="180" w:vertAnchor="page" w:horzAnchor="page" w:tblpX="1130" w:tblpY="3172"/>
        <w:tblW w:w="978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0"/>
        <w:gridCol w:w="2016"/>
        <w:gridCol w:w="942"/>
        <w:gridCol w:w="2367"/>
        <w:gridCol w:w="713"/>
        <w:gridCol w:w="1275"/>
        <w:gridCol w:w="975"/>
        <w:gridCol w:w="972"/>
      </w:tblGrid>
      <w:tr>
        <w:trPr>
          <w:trHeight w:val="624" w:hRule="atLeast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</w:rPr>
              <w:t>序号</w:t>
            </w:r>
          </w:p>
        </w:tc>
        <w:tc>
          <w:tcPr>
            <w:tcW w:w="20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</w:rPr>
              <w:t>考生编号</w:t>
            </w:r>
          </w:p>
        </w:tc>
        <w:tc>
          <w:tcPr>
            <w:tcW w:w="9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</w:rPr>
              <w:t>姓名</w:t>
            </w:r>
          </w:p>
        </w:tc>
        <w:tc>
          <w:tcPr>
            <w:tcW w:w="23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</w:rPr>
              <w:t>方向</w:t>
            </w:r>
          </w:p>
        </w:tc>
        <w:tc>
          <w:tcPr>
            <w:tcW w:w="7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</w:rPr>
              <w:t>初试成绩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</w:rPr>
              <w:t>初试成绩</w:t>
            </w:r>
            <w:r>
              <w:rPr>
                <w:rFonts w:hint="eastAsia" w:ascii="仿宋" w:hAnsi="仿宋" w:eastAsia="仿宋" w:cs="Arial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Arial"/>
                <w:kern w:val="0"/>
                <w:sz w:val="24"/>
              </w:rPr>
              <w:t>百分制加权</w:t>
            </w:r>
          </w:p>
        </w:tc>
        <w:tc>
          <w:tcPr>
            <w:tcW w:w="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</w:rPr>
              <w:t>复试成绩</w:t>
            </w:r>
          </w:p>
        </w:tc>
        <w:tc>
          <w:tcPr>
            <w:tcW w:w="9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</w:rPr>
              <w:t>总分   （加权）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</w:rPr>
              <w:t>1</w:t>
            </w:r>
          </w:p>
        </w:tc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103860211711655</w:t>
            </w: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陈璐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美术领域（漆艺创作）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367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73.40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90.75</w:t>
            </w:r>
          </w:p>
        </w:tc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82.08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kern w:val="0"/>
                <w:sz w:val="24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</w:rPr>
              <w:t>2</w:t>
            </w:r>
          </w:p>
        </w:tc>
        <w:tc>
          <w:tcPr>
            <w:tcW w:w="2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106730000021836</w:t>
            </w:r>
          </w:p>
        </w:tc>
        <w:tc>
          <w:tcPr>
            <w:tcW w:w="9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王茹冰</w:t>
            </w:r>
          </w:p>
        </w:tc>
        <w:tc>
          <w:tcPr>
            <w:tcW w:w="2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艺术设计领域（</w:t>
            </w: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视觉传达设计）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387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77.40</w:t>
            </w:r>
          </w:p>
        </w:tc>
        <w:tc>
          <w:tcPr>
            <w:tcW w:w="9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90.50</w:t>
            </w:r>
          </w:p>
        </w:tc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83.95 </w:t>
            </w:r>
          </w:p>
        </w:tc>
      </w:tr>
    </w:tbl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b/>
          <w:color w:val="000000"/>
          <w:kern w:val="0"/>
          <w:sz w:val="31"/>
          <w:szCs w:val="3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rPr>
          <w:rFonts w:hint="eastAsia" w:ascii="宋体" w:hAnsi="宋体" w:eastAsia="宋体" w:cs="宋体"/>
          <w:b/>
          <w:color w:val="000000"/>
          <w:kern w:val="0"/>
          <w:sz w:val="31"/>
          <w:szCs w:val="31"/>
          <w:highlight w:val="yellow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center"/>
        <w:rPr>
          <w:rFonts w:hint="eastAsia" w:ascii="宋体" w:hAnsi="宋体" w:eastAsia="宋体" w:cs="宋体"/>
          <w:b/>
          <w:color w:val="000000"/>
          <w:kern w:val="0"/>
          <w:sz w:val="31"/>
          <w:szCs w:val="31"/>
          <w:highlight w:val="yellow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both"/>
        <w:rPr>
          <w:rStyle w:val="8"/>
          <w:rFonts w:hint="eastAsia"/>
          <w:b/>
          <w:sz w:val="32"/>
          <w:szCs w:val="32"/>
          <w:lang w:eastAsia="zh-CN"/>
        </w:rPr>
      </w:pPr>
      <w:r>
        <w:rPr>
          <w:rStyle w:val="8"/>
          <w:rFonts w:hint="eastAsia"/>
          <w:b/>
          <w:sz w:val="32"/>
          <w:szCs w:val="32"/>
          <w:lang w:eastAsia="zh-CN"/>
        </w:rPr>
        <w:t>附件二</w:t>
      </w:r>
    </w:p>
    <w:p>
      <w:pPr>
        <w:keepNext w:val="0"/>
        <w:keepLines w:val="0"/>
        <w:widowControl/>
        <w:suppressLineNumbers w:val="0"/>
        <w:jc w:val="center"/>
        <w:rPr>
          <w:highlight w:val="yellow"/>
        </w:rPr>
      </w:pPr>
      <w:r>
        <w:rPr>
          <w:rStyle w:val="8"/>
          <w:rFonts w:hint="eastAsia"/>
          <w:b/>
          <w:sz w:val="32"/>
          <w:szCs w:val="32"/>
          <w:lang w:eastAsia="zh-CN"/>
        </w:rPr>
        <w:t>艺术设计领域</w:t>
      </w:r>
      <w:r>
        <w:rPr>
          <w:rStyle w:val="8"/>
          <w:rFonts w:hint="eastAsia"/>
          <w:b/>
          <w:sz w:val="32"/>
          <w:szCs w:val="32"/>
          <w:lang w:val="en-US" w:eastAsia="zh-CN"/>
        </w:rPr>
        <w:t>(视觉传达设计方向)</w:t>
      </w:r>
      <w:r>
        <w:rPr>
          <w:rStyle w:val="8"/>
          <w:rFonts w:hint="eastAsia"/>
          <w:b/>
          <w:sz w:val="32"/>
          <w:szCs w:val="32"/>
          <w:lang w:eastAsia="zh-CN"/>
        </w:rPr>
        <w:t>第三次调剂</w:t>
      </w:r>
      <w:r>
        <w:rPr>
          <w:rFonts w:hint="eastAsia" w:ascii="宋体" w:hAnsi="宋体" w:eastAsia="宋体" w:cs="宋体"/>
          <w:b/>
          <w:color w:val="000000"/>
          <w:kern w:val="0"/>
          <w:sz w:val="31"/>
          <w:szCs w:val="31"/>
          <w:highlight w:val="none"/>
          <w:lang w:val="en-US" w:eastAsia="zh-CN" w:bidi="ar"/>
        </w:rPr>
        <w:t>拟候补名单</w:t>
      </w:r>
    </w:p>
    <w:p>
      <w:pPr>
        <w:pStyle w:val="2"/>
        <w:widowControl/>
        <w:spacing w:line="23" w:lineRule="atLeast"/>
        <w:ind w:left="750" w:hanging="803" w:hangingChars="250"/>
        <w:jc w:val="center"/>
        <w:rPr>
          <w:rStyle w:val="8"/>
          <w:rFonts w:hint="eastAsia"/>
          <w:b/>
          <w:sz w:val="32"/>
          <w:szCs w:val="32"/>
          <w:highlight w:val="yellow"/>
          <w:lang w:eastAsia="zh-CN"/>
        </w:rPr>
      </w:pPr>
    </w:p>
    <w:tbl>
      <w:tblPr>
        <w:tblStyle w:val="6"/>
        <w:tblpPr w:leftFromText="180" w:rightFromText="180" w:vertAnchor="page" w:horzAnchor="page" w:tblpX="1005" w:tblpY="9501"/>
        <w:tblW w:w="985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0"/>
        <w:gridCol w:w="1938"/>
        <w:gridCol w:w="862"/>
        <w:gridCol w:w="1950"/>
        <w:gridCol w:w="725"/>
        <w:gridCol w:w="1100"/>
        <w:gridCol w:w="850"/>
        <w:gridCol w:w="1050"/>
        <w:gridCol w:w="86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Arial"/>
                <w:color w:val="auto"/>
                <w:kern w:val="0"/>
                <w:sz w:val="24"/>
                <w:highlight w:val="none"/>
              </w:rPr>
              <w:t>序号</w:t>
            </w:r>
          </w:p>
        </w:tc>
        <w:tc>
          <w:tcPr>
            <w:tcW w:w="19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Arial"/>
                <w:color w:val="auto"/>
                <w:kern w:val="0"/>
                <w:sz w:val="24"/>
                <w:highlight w:val="none"/>
              </w:rPr>
              <w:t>考生编号</w:t>
            </w:r>
          </w:p>
        </w:tc>
        <w:tc>
          <w:tcPr>
            <w:tcW w:w="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Arial"/>
                <w:color w:val="auto"/>
                <w:kern w:val="0"/>
                <w:sz w:val="24"/>
                <w:highlight w:val="none"/>
              </w:rPr>
              <w:t>姓名</w:t>
            </w:r>
          </w:p>
        </w:tc>
        <w:tc>
          <w:tcPr>
            <w:tcW w:w="1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Arial"/>
                <w:color w:val="auto"/>
                <w:kern w:val="0"/>
                <w:sz w:val="24"/>
                <w:highlight w:val="none"/>
              </w:rPr>
              <w:t>方向</w:t>
            </w:r>
          </w:p>
        </w:tc>
        <w:tc>
          <w:tcPr>
            <w:tcW w:w="7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Arial"/>
                <w:color w:val="auto"/>
                <w:kern w:val="0"/>
                <w:sz w:val="24"/>
                <w:highlight w:val="none"/>
              </w:rPr>
              <w:t>初试成绩</w:t>
            </w:r>
          </w:p>
        </w:tc>
        <w:tc>
          <w:tcPr>
            <w:tcW w:w="11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Arial"/>
                <w:color w:val="auto"/>
                <w:kern w:val="0"/>
                <w:sz w:val="24"/>
                <w:highlight w:val="none"/>
              </w:rPr>
              <w:t>初试成绩</w:t>
            </w:r>
            <w:r>
              <w:rPr>
                <w:rFonts w:hint="eastAsia" w:ascii="仿宋" w:hAnsi="仿宋" w:eastAsia="仿宋" w:cs="Arial"/>
                <w:color w:val="auto"/>
                <w:kern w:val="0"/>
                <w:sz w:val="24"/>
                <w:highlight w:val="none"/>
              </w:rPr>
              <w:br w:type="textWrapping"/>
            </w:r>
            <w:r>
              <w:rPr>
                <w:rFonts w:hint="eastAsia" w:ascii="仿宋" w:hAnsi="仿宋" w:eastAsia="仿宋" w:cs="Arial"/>
                <w:color w:val="auto"/>
                <w:kern w:val="0"/>
                <w:sz w:val="24"/>
                <w:highlight w:val="none"/>
              </w:rPr>
              <w:t>百分制加权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Arial"/>
                <w:color w:val="auto"/>
                <w:kern w:val="0"/>
                <w:sz w:val="24"/>
                <w:highlight w:val="none"/>
              </w:rPr>
              <w:t>复试成绩</w:t>
            </w: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Arial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仿宋" w:hAnsi="仿宋" w:eastAsia="仿宋" w:cs="Arial"/>
                <w:color w:val="auto"/>
                <w:kern w:val="0"/>
                <w:sz w:val="24"/>
                <w:highlight w:val="none"/>
              </w:rPr>
              <w:t>总分   （加权）</w:t>
            </w:r>
          </w:p>
        </w:tc>
        <w:tc>
          <w:tcPr>
            <w:tcW w:w="8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Arial"/>
                <w:kern w:val="0"/>
                <w:sz w:val="24"/>
                <w:highlight w:val="yellow"/>
                <w:lang w:val="en-US" w:eastAsia="zh-CN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  <w:highlight w:val="none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Arial"/>
                <w:kern w:val="0"/>
                <w:sz w:val="24"/>
                <w:highlight w:val="yellow"/>
              </w:rPr>
            </w:pPr>
            <w:r>
              <w:rPr>
                <w:rFonts w:hint="eastAsia" w:ascii="仿宋" w:hAnsi="仿宋" w:eastAsia="仿宋" w:cs="Arial"/>
                <w:kern w:val="0"/>
                <w:sz w:val="24"/>
                <w:highlight w:val="none"/>
                <w:lang w:val="en-US" w:eastAsia="zh-CN"/>
              </w:rPr>
              <w:t>1</w:t>
            </w:r>
          </w:p>
        </w:tc>
        <w:tc>
          <w:tcPr>
            <w:tcW w:w="1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106540135108022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白莹</w:t>
            </w: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333333"/>
                <w:kern w:val="0"/>
                <w:sz w:val="21"/>
                <w:szCs w:val="21"/>
                <w:u w:val="none"/>
                <w:lang w:val="en-US" w:eastAsia="zh-CN" w:bidi="ar"/>
              </w:rPr>
              <w:t>艺术设计领域（</w:t>
            </w: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视觉传达设计）</w:t>
            </w:r>
          </w:p>
        </w:tc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394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78.8</w:t>
            </w:r>
            <w:r>
              <w:rPr>
                <w:rFonts w:hint="eastAsia" w:asciiTheme="minorEastAsia" w:hAnsi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80.75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79.78 </w:t>
            </w:r>
          </w:p>
        </w:tc>
        <w:tc>
          <w:tcPr>
            <w:tcW w:w="8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Arial" w:hAnsi="Arial" w:eastAsia="宋体" w:cs="Arial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候补1</w:t>
            </w:r>
          </w:p>
        </w:tc>
      </w:tr>
    </w:tbl>
    <w:p>
      <w:pPr>
        <w:rPr>
          <w:rFonts w:hint="eastAsia"/>
          <w:highlight w:val="yellow"/>
          <w:lang w:eastAsia="zh-CN"/>
        </w:rPr>
      </w:pPr>
    </w:p>
    <w:p>
      <w:pPr>
        <w:rPr>
          <w:rFonts w:hint="eastAsia"/>
          <w:highlight w:val="yellow"/>
          <w:lang w:eastAsia="zh-CN"/>
        </w:rPr>
      </w:pPr>
      <w:bookmarkStart w:id="0" w:name="_GoBack"/>
      <w:bookmarkEnd w:id="0"/>
    </w:p>
    <w:p>
      <w:pPr>
        <w:rPr>
          <w:rFonts w:hint="eastAsia"/>
          <w:highlight w:val="yellow"/>
          <w:lang w:eastAsia="zh-CN"/>
        </w:rPr>
      </w:pPr>
    </w:p>
    <w:p>
      <w:pPr>
        <w:rPr>
          <w:rFonts w:hint="eastAsia"/>
          <w:highlight w:val="yellow"/>
          <w:lang w:eastAsia="zh-CN"/>
        </w:rPr>
      </w:pPr>
    </w:p>
    <w:p>
      <w:pPr>
        <w:rPr>
          <w:rFonts w:hint="eastAsia"/>
          <w:highlight w:val="yellow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default"/>
        </w:rPr>
      </w:pPr>
    </w:p>
    <w:p>
      <w:pPr>
        <w:pStyle w:val="2"/>
        <w:widowControl/>
        <w:spacing w:line="23" w:lineRule="atLeast"/>
        <w:jc w:val="center"/>
        <w:rPr>
          <w:rStyle w:val="8"/>
          <w:rFonts w:hint="default"/>
          <w:b/>
          <w:sz w:val="32"/>
          <w:szCs w:val="32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6633477F"/>
    <w:rsid w:val="000A1A90"/>
    <w:rsid w:val="000F2C1E"/>
    <w:rsid w:val="00144B26"/>
    <w:rsid w:val="001C3D21"/>
    <w:rsid w:val="00272454"/>
    <w:rsid w:val="002D6D7A"/>
    <w:rsid w:val="003D4932"/>
    <w:rsid w:val="00401CD0"/>
    <w:rsid w:val="0042448A"/>
    <w:rsid w:val="005F0259"/>
    <w:rsid w:val="00694FB7"/>
    <w:rsid w:val="00715332"/>
    <w:rsid w:val="00813B9D"/>
    <w:rsid w:val="008A22F8"/>
    <w:rsid w:val="009460A0"/>
    <w:rsid w:val="00947054"/>
    <w:rsid w:val="009B5BE0"/>
    <w:rsid w:val="00A03D98"/>
    <w:rsid w:val="00A15CF7"/>
    <w:rsid w:val="00A17DA5"/>
    <w:rsid w:val="00AF46DE"/>
    <w:rsid w:val="00B37465"/>
    <w:rsid w:val="00BD2A2A"/>
    <w:rsid w:val="00C03090"/>
    <w:rsid w:val="00C23C75"/>
    <w:rsid w:val="00D10C44"/>
    <w:rsid w:val="00D24F66"/>
    <w:rsid w:val="00DB7585"/>
    <w:rsid w:val="00DD3FAC"/>
    <w:rsid w:val="00E5230C"/>
    <w:rsid w:val="00EC777A"/>
    <w:rsid w:val="00F434A1"/>
    <w:rsid w:val="00FD0535"/>
    <w:rsid w:val="00FF4D5F"/>
    <w:rsid w:val="04370A37"/>
    <w:rsid w:val="077B2DDA"/>
    <w:rsid w:val="08013687"/>
    <w:rsid w:val="0A171CB6"/>
    <w:rsid w:val="0D854B82"/>
    <w:rsid w:val="1AA37CFE"/>
    <w:rsid w:val="1B9C3994"/>
    <w:rsid w:val="20B36D52"/>
    <w:rsid w:val="2465524F"/>
    <w:rsid w:val="28633CF4"/>
    <w:rsid w:val="398F1FD5"/>
    <w:rsid w:val="3B156D78"/>
    <w:rsid w:val="3DF042AD"/>
    <w:rsid w:val="4DAA5AFA"/>
    <w:rsid w:val="55F213C9"/>
    <w:rsid w:val="56B168A8"/>
    <w:rsid w:val="570A75B8"/>
    <w:rsid w:val="57366451"/>
    <w:rsid w:val="5FE2309D"/>
    <w:rsid w:val="6633477F"/>
    <w:rsid w:val="6CE33B9F"/>
    <w:rsid w:val="6FEC56D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