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after="480" w:afterLines="200"/>
        <w:ind w:right="-1680" w:rightChars="-800"/>
        <w:jc w:val="left"/>
        <w:rPr>
          <w:rFonts w:hint="eastAsia" w:ascii="方正小标宋简体" w:eastAsia="方正小标宋简体"/>
          <w:b w:val="0"/>
          <w:spacing w:val="120"/>
          <w:w w:val="100"/>
          <w:sz w:val="120"/>
          <w:szCs w:val="120"/>
        </w:rPr>
      </w:pPr>
      <w:r>
        <w:rPr>
          <w:rFonts w:ascii="宋体" w:hAnsi="宋体"/>
          <w:color w:val="FF0000"/>
          <w:w w:val="80"/>
          <w:sz w:val="120"/>
        </w:rPr>
        <w:pict>
          <v:shape id="艺术字 6" o:spid="_x0000_s1026" o:spt="175" type="#_x0000_t175" style="position:absolute;left:0pt;margin-left:17.2pt;margin-top:96.7pt;height:46pt;width:398.3pt;z-index:251659264;mso-width-relative:page;mso-height-relative:page;" fillcolor="#FF0000" filled="t" stroked="t" coordsize="21600,21600" adj="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泉州师范学院文件" style="font-family:方正小标宋简体;font-size:36pt;v-text-align:stretch-justify;"/>
          </v:shape>
        </w:pict>
      </w:r>
    </w:p>
    <w:p>
      <w:pPr>
        <w:spacing w:line="340" w:lineRule="exact"/>
        <w:jc w:val="center"/>
        <w:rPr>
          <w:rFonts w:hint="eastAsia" w:ascii="仿宋_GB2312" w:eastAsia="仿宋_GB2312"/>
          <w:sz w:val="32"/>
          <w:szCs w:val="32"/>
        </w:rPr>
      </w:pPr>
      <w:bookmarkStart w:id="0" w:name="wcurFileNO"/>
      <w:bookmarkEnd w:id="0"/>
    </w:p>
    <w:p>
      <w:pPr>
        <w:tabs>
          <w:tab w:val="left" w:pos="7513"/>
        </w:tabs>
        <w:ind w:right="183" w:rightChars="87"/>
        <w:jc w:val="center"/>
        <w:rPr>
          <w:rFonts w:hint="eastAsia" w:ascii="仿宋_GB2312" w:eastAsia="仿宋_GB2312"/>
          <w:sz w:val="32"/>
        </w:rPr>
      </w:pPr>
      <w:bookmarkStart w:id="1" w:name="文件编号"/>
      <w:r>
        <w:rPr>
          <w:rFonts w:hint="eastAsia" w:ascii="仿宋_GB2312" w:eastAsia="仿宋_GB2312"/>
          <w:sz w:val="32"/>
          <w:lang w:eastAsia="zh-CN"/>
        </w:rPr>
        <w:t>泉师人</w:t>
      </w:r>
      <w:r>
        <w:rPr>
          <w:rFonts w:hint="eastAsia" w:ascii="仿宋_GB2312" w:eastAsia="仿宋_GB2312"/>
          <w:sz w:val="32"/>
        </w:rPr>
        <w:t>〔</w:t>
      </w:r>
      <w:r>
        <w:rPr>
          <w:rFonts w:ascii="仿宋_GB2312" w:eastAsia="仿宋_GB2312"/>
          <w:sz w:val="32"/>
        </w:rPr>
        <w:t>201</w:t>
      </w:r>
      <w:r>
        <w:rPr>
          <w:rFonts w:hint="eastAsia" w:ascii="仿宋_GB2312" w:eastAsia="仿宋_GB2312"/>
          <w:sz w:val="32"/>
          <w:lang w:val="en-US" w:eastAsia="zh-CN"/>
        </w:rPr>
        <w:t>9</w:t>
      </w:r>
      <w:r>
        <w:rPr>
          <w:rFonts w:hint="eastAsia" w:ascii="仿宋_GB2312" w:eastAsia="仿宋_GB2312"/>
          <w:sz w:val="32"/>
        </w:rPr>
        <w:t>〕</w:t>
      </w:r>
      <w:bookmarkEnd w:id="1"/>
      <w:r>
        <w:rPr>
          <w:rFonts w:hint="eastAsia" w:ascii="仿宋_GB2312" w:eastAsia="仿宋_GB2312"/>
          <w:sz w:val="32"/>
          <w:lang w:val="en-US" w:eastAsia="zh-CN"/>
        </w:rPr>
        <w:t>45</w:t>
      </w:r>
      <w:bookmarkStart w:id="2" w:name="_GoBack"/>
      <w:bookmarkEnd w:id="2"/>
      <w:r>
        <w:rPr>
          <w:rFonts w:hint="eastAsia" w:ascii="仿宋_GB2312" w:eastAsia="仿宋_GB2312"/>
          <w:sz w:val="32"/>
        </w:rPr>
        <w:t>号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227" w:line="480" w:lineRule="exact"/>
        <w:jc w:val="both"/>
        <w:textAlignment w:val="auto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-28575</wp:posOffset>
                </wp:positionH>
                <wp:positionV relativeFrom="paragraph">
                  <wp:posOffset>46355</wp:posOffset>
                </wp:positionV>
                <wp:extent cx="5544185" cy="635"/>
                <wp:effectExtent l="0" t="17780" r="18415" b="19685"/>
                <wp:wrapNone/>
                <wp:docPr id="51" name="直接箭头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4185" cy="635"/>
                        </a:xfrm>
                        <a:prstGeom prst="straightConnector1">
                          <a:avLst/>
                        </a:prstGeom>
                        <a:ln w="360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2.25pt;margin-top:3.65pt;height:0.05pt;width:436.55pt;mso-position-horizontal-relative:margin;z-index:251658240;mso-width-relative:page;mso-height-relative:page;" filled="f" stroked="t" coordsize="21600,21600" o:gfxdata="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C&#10;T5lf1AAAAAYBAAAPAAAAAAAAAAEAIAAAACIAAABkcnMvZG93bnJldi54bWxQSwECFAAUAAAACACH&#10;TuJAUeOz5e8BAACxAwAADgAAAAAAAAABACAAAAAjAQAAZHJzL2Uyb0RvYy54bWxQSwUGAAAAAAYA&#10;BgBZAQAAhAUAAAAA&#10;">
                <v:fill on="f" focussize="0,0"/>
                <v:stroke weight="2.83464566929134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泉州师范学院关于表彰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2019年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优秀教师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、优秀教育工作者等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的决定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各学院，机关各部（处、室），各直属单位：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近年来，我校深入学习贯彻习近平新时代中国特色社会主义思想，贯彻落实全国和全省全市教育大会精神，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掀起“二次创业”新热潮，加快学校“三步走”发展步伐，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展现出爱国奋斗、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敬业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奉献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的良好精神风貌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为激励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广大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教职工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立德树人、教书育人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，学校组织开展201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年优秀教师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优秀教育工作者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、优秀思想政治理论课教师、优秀辅导员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评选工作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。经各单位推荐、相关职能部门审核、校人才工作领导小组组织审议，并经校党委常委会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研究，决定授予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陈永山等6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同志“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泉州师范学院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优秀教师”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苏明强等5位同志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泉州师范学院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优秀教育工作者”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张超同志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“泉州师范学院优秀思想政治理论课教师”、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陈美婧等2位同志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“泉州师范学院优秀辅导员”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荣誉称号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希望受表彰的同志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发挥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引领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示范作用，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再接再厉，开拓进取，再创佳绩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。全体教职工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受表彰的同志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为榜样，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深入践行社会主义核心价值观，深化落实新时代教师职业行为十项准则，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不忘初心、牢记使命，爱岗敬业、潜心育人，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凝心聚力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攻坚克难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以更加饱满的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热情、更加勤勉的工作，为办好党和人民满意的教育、为学校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事业高质量发展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不懈奋斗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附件：泉州师范学院优秀教师、优秀教育工作者等名单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60" w:lineRule="exact"/>
        <w:ind w:right="840"/>
        <w:jc w:val="righ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泉州师范学院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2</w:t>
      </w:r>
      <w:r>
        <w:rPr>
          <w:rFonts w:hint="eastAsia" w:ascii="仿宋_GB2312" w:hAnsi="仿宋_GB2312" w:eastAsia="仿宋_GB2312" w:cs="仿宋_GB2312"/>
          <w:sz w:val="32"/>
          <w:szCs w:val="32"/>
        </w:rPr>
        <w:t>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年9月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泉州师范学院优秀教师、教育工作者等名单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一、优秀教师名单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陈永山（资源与环境科学学院）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柯佳颖（海洋与食品学院）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翟  勇（文学与传播学院）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杨春祥（音乐与舞蹈学院）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解庆范（化工与材料学院）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黄诗海（外国语学院）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二、优秀教育工作者名单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苏明强（教务处）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李文杰（化工与材料学院）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戴  锋（美术与设计学院）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林华坤（音乐与舞蹈学院）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郭艳萍（财务处）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三、优秀思想政治理论课教师名单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超（马克思主义学院）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四、优秀辅导员名单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陈美婧（体育学院）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聂  莹（纺织与服装学院） 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-153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-153" w:firstLine="280" w:firstLineChars="1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348615</wp:posOffset>
                </wp:positionV>
                <wp:extent cx="5339080" cy="6350"/>
                <wp:effectExtent l="0" t="9525" r="13970" b="12700"/>
                <wp:wrapNone/>
                <wp:docPr id="2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9080" cy="635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flip:y;margin-left:-4.8pt;margin-top:27.45pt;height:0.5pt;width:420.4pt;z-index:251676672;mso-width-relative:page;mso-height-relative:page;" filled="f" stroked="t" coordsize="21600,21600" o:gfxdata="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cYEe7XAAAACAEAAA8AAAAAAAAA&#10;AQAgAAAAIgAAAGRycy9kb3ducmV2LnhtbFBLAQIUABQAAAAIAIdO4kAUxxwt2QEAAJsDAAAOAAAA&#10;AAAAAAEAIAAAACYBAABkcnMvZTJvRG9jLnhtbFBLBQYAAAAABgAGAFkBAABx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22860</wp:posOffset>
                </wp:positionV>
                <wp:extent cx="5293360" cy="5080"/>
                <wp:effectExtent l="0" t="0" r="0" b="0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93360" cy="508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0.5pt;margin-top:1.8pt;height:0.4pt;width:416.8pt;z-index:251675648;mso-width-relative:page;mso-height-relative:page;" filled="f" stroked="t" coordsize="21600,21600" o:gfxdata="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+hYV5tUAAAAGAQAADwAAAAAAAAABACAAAAAiAAAA&#10;ZHJzL2Rvd25yZXYueG1sUEsBAhQAFAAAAAgAh07iQCpn4SbRAQAAkQMAAA4AAAAAAAAAAQAgAAAA&#10;JAEAAGRycy9lMm9Eb2MueG1sUEsFBgAAAAAGAAYAWQEAAGc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w:t>泉州师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范学</w:t>
      </w:r>
      <w:r>
        <w:rPr>
          <w:rFonts w:hint="eastAsia" w:ascii="仿宋_GB2312" w:hAnsi="仿宋_GB2312" w:eastAsia="仿宋_GB2312" w:cs="仿宋_GB2312"/>
          <w:sz w:val="28"/>
          <w:szCs w:val="28"/>
        </w:rPr>
        <w:t>院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党政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办公室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hAnsi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201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日印发                                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41D7B"/>
    <w:rsid w:val="06920E6B"/>
    <w:rsid w:val="0BC06325"/>
    <w:rsid w:val="0C1A405D"/>
    <w:rsid w:val="1138608E"/>
    <w:rsid w:val="1613565D"/>
    <w:rsid w:val="16541463"/>
    <w:rsid w:val="1FB466F9"/>
    <w:rsid w:val="1FFE766F"/>
    <w:rsid w:val="2D2D2780"/>
    <w:rsid w:val="33DF7E6F"/>
    <w:rsid w:val="34A50E98"/>
    <w:rsid w:val="34C50AA0"/>
    <w:rsid w:val="34CE322E"/>
    <w:rsid w:val="420F086E"/>
    <w:rsid w:val="45E5065B"/>
    <w:rsid w:val="4B341D7B"/>
    <w:rsid w:val="4C5B0F5B"/>
    <w:rsid w:val="4DD67FAD"/>
    <w:rsid w:val="51F32258"/>
    <w:rsid w:val="52F623C0"/>
    <w:rsid w:val="5A6F6DFB"/>
    <w:rsid w:val="65CD5C45"/>
    <w:rsid w:val="6E78744E"/>
    <w:rsid w:val="746E4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