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widowControl/>
        <w:spacing w:before="75" w:beforeAutospacing="0" w:after="75" w:afterAutospacing="0"/>
        <w:jc w:val="center"/>
        <w:rPr>
          <w:rStyle w:val="15"/>
          <w:rFonts w:ascii="宋体" w:cs="宋体"/>
          <w:color w:val="auto"/>
          <w:sz w:val="72"/>
          <w:szCs w:val="72"/>
          <w:highlight w:val="none"/>
        </w:rPr>
      </w:pPr>
      <w:r>
        <w:rPr>
          <w:rStyle w:val="15"/>
          <w:rFonts w:hint="eastAsia" w:ascii="宋体" w:hAnsi="宋体" w:cs="宋体"/>
          <w:color w:val="auto"/>
          <w:sz w:val="72"/>
          <w:szCs w:val="72"/>
          <w:highlight w:val="none"/>
        </w:rPr>
        <w:t>泉州师范学院</w:t>
      </w:r>
    </w:p>
    <w:p>
      <w:pPr>
        <w:pStyle w:val="10"/>
        <w:widowControl/>
        <w:spacing w:before="75" w:beforeAutospacing="0" w:after="75" w:afterAutospacing="0"/>
        <w:jc w:val="center"/>
        <w:rPr>
          <w:rStyle w:val="15"/>
          <w:rFonts w:ascii="宋体" w:cs="宋体"/>
          <w:color w:val="auto"/>
          <w:sz w:val="72"/>
          <w:szCs w:val="72"/>
          <w:highlight w:val="none"/>
        </w:rPr>
      </w:pPr>
      <w:r>
        <w:rPr>
          <w:rStyle w:val="15"/>
          <w:rFonts w:hint="eastAsia" w:ascii="宋体" w:hAnsi="宋体" w:cs="宋体"/>
          <w:color w:val="auto"/>
          <w:sz w:val="72"/>
          <w:szCs w:val="72"/>
          <w:highlight w:val="none"/>
        </w:rPr>
        <w:t>自行采购项目</w:t>
      </w:r>
    </w:p>
    <w:p>
      <w:pPr>
        <w:pStyle w:val="10"/>
        <w:widowControl/>
        <w:spacing w:before="75" w:beforeAutospacing="0" w:after="75" w:afterAutospacing="0"/>
        <w:jc w:val="center"/>
        <w:rPr>
          <w:rStyle w:val="15"/>
          <w:rFonts w:ascii="宋体" w:cs="宋体"/>
          <w:color w:val="auto"/>
          <w:sz w:val="72"/>
          <w:szCs w:val="72"/>
          <w:highlight w:val="none"/>
        </w:rPr>
      </w:pPr>
      <w:r>
        <w:rPr>
          <w:rStyle w:val="15"/>
          <w:rFonts w:hint="eastAsia" w:ascii="宋体" w:hAnsi="宋体" w:cs="宋体"/>
          <w:color w:val="auto"/>
          <w:sz w:val="72"/>
          <w:szCs w:val="72"/>
          <w:highlight w:val="none"/>
        </w:rPr>
        <w:t>竞争性谈判文件</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jc w:val="center"/>
        <w:rPr>
          <w:color w:val="auto"/>
          <w:highlight w:val="none"/>
        </w:rPr>
      </w:pPr>
      <w:r>
        <w:rPr>
          <w:rStyle w:val="15"/>
          <w:rFonts w:ascii="宋体" w:cs="宋体"/>
          <w:color w:val="auto"/>
          <w:sz w:val="30"/>
          <w:szCs w:val="30"/>
          <w:highlight w:val="none"/>
        </w:rPr>
        <w:t> </w:t>
      </w:r>
      <w:r>
        <w:rPr>
          <w:rStyle w:val="15"/>
          <w:rFonts w:hint="eastAsia" w:ascii="宋体" w:hAnsi="宋体" w:cs="宋体"/>
          <w:color w:val="auto"/>
          <w:sz w:val="30"/>
          <w:szCs w:val="30"/>
          <w:highlight w:val="none"/>
        </w:rPr>
        <w:t>项目编号：</w:t>
      </w:r>
      <w:r>
        <w:rPr>
          <w:rStyle w:val="15"/>
          <w:rFonts w:ascii="宋体" w:hAnsi="宋体" w:cs="宋体"/>
          <w:color w:val="auto"/>
          <w:sz w:val="30"/>
          <w:szCs w:val="30"/>
          <w:highlight w:val="none"/>
        </w:rPr>
        <w:t>FJJX2020016</w:t>
      </w:r>
    </w:p>
    <w:p>
      <w:pPr>
        <w:spacing w:line="360" w:lineRule="auto"/>
        <w:jc w:val="center"/>
        <w:rPr>
          <w:rStyle w:val="15"/>
          <w:rFonts w:ascii="宋体" w:cs="宋体"/>
          <w:bCs/>
          <w:color w:val="auto"/>
          <w:sz w:val="32"/>
          <w:szCs w:val="32"/>
          <w:highlight w:val="none"/>
        </w:rPr>
      </w:pPr>
      <w:r>
        <w:rPr>
          <w:rStyle w:val="15"/>
          <w:rFonts w:ascii="宋体" w:cs="宋体"/>
          <w:color w:val="auto"/>
          <w:sz w:val="30"/>
          <w:szCs w:val="30"/>
          <w:highlight w:val="none"/>
        </w:rPr>
        <w:t> </w:t>
      </w:r>
      <w:r>
        <w:rPr>
          <w:rStyle w:val="15"/>
          <w:rFonts w:hint="eastAsia" w:ascii="宋体" w:hAnsi="宋体" w:cs="宋体"/>
          <w:color w:val="auto"/>
          <w:sz w:val="30"/>
          <w:szCs w:val="30"/>
          <w:highlight w:val="none"/>
        </w:rPr>
        <w:t>项目名称：</w:t>
      </w:r>
      <w:r>
        <w:rPr>
          <w:rFonts w:hint="eastAsia"/>
          <w:b/>
          <w:bCs/>
          <w:color w:val="auto"/>
          <w:sz w:val="32"/>
          <w:szCs w:val="32"/>
          <w:highlight w:val="none"/>
        </w:rPr>
        <w:t>泉州师范学院马克思主义学院</w:t>
      </w:r>
      <w:r>
        <w:rPr>
          <w:rFonts w:hint="eastAsia"/>
          <w:b/>
          <w:color w:val="auto"/>
          <w:sz w:val="32"/>
          <w:szCs w:val="32"/>
          <w:highlight w:val="none"/>
        </w:rPr>
        <w:t>《非公有制企业党务人才培养创新教程》等系列教材出版</w:t>
      </w:r>
      <w:r>
        <w:rPr>
          <w:rFonts w:hint="eastAsia"/>
          <w:b/>
          <w:bCs/>
          <w:color w:val="auto"/>
          <w:sz w:val="32"/>
          <w:szCs w:val="32"/>
          <w:highlight w:val="none"/>
        </w:rPr>
        <w:t>采购项目</w:t>
      </w:r>
    </w:p>
    <w:p>
      <w:pPr>
        <w:pStyle w:val="10"/>
        <w:widowControl/>
        <w:spacing w:before="75" w:beforeAutospacing="0" w:after="75" w:afterAutospacing="0"/>
        <w:ind w:firstLine="105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jc w:val="center"/>
        <w:rPr>
          <w:rStyle w:val="15"/>
          <w:rFonts w:ascii="宋体" w:cs="宋体"/>
          <w:color w:val="auto"/>
          <w:sz w:val="30"/>
          <w:szCs w:val="30"/>
          <w:highlight w:val="none"/>
        </w:rPr>
      </w:pPr>
    </w:p>
    <w:p>
      <w:pPr>
        <w:pStyle w:val="10"/>
        <w:widowControl/>
        <w:spacing w:before="75" w:beforeAutospacing="0" w:after="75" w:afterAutospacing="0"/>
        <w:jc w:val="center"/>
        <w:rPr>
          <w:color w:val="auto"/>
          <w:highlight w:val="none"/>
        </w:rPr>
      </w:pPr>
      <w:r>
        <w:rPr>
          <w:rStyle w:val="15"/>
          <w:rFonts w:ascii="宋体" w:cs="宋体"/>
          <w:color w:val="auto"/>
          <w:sz w:val="30"/>
          <w:szCs w:val="30"/>
          <w:highlight w:val="none"/>
        </w:rPr>
        <w:t> </w:t>
      </w:r>
    </w:p>
    <w:p>
      <w:pPr>
        <w:pStyle w:val="10"/>
        <w:widowControl/>
        <w:spacing w:before="75" w:beforeAutospacing="0" w:after="75" w:afterAutospacing="0"/>
        <w:jc w:val="center"/>
        <w:rPr>
          <w:color w:val="auto"/>
          <w:highlight w:val="none"/>
        </w:rPr>
      </w:pPr>
      <w:r>
        <w:rPr>
          <w:rStyle w:val="15"/>
          <w:rFonts w:hint="eastAsia" w:ascii="宋体" w:hAnsi="宋体" w:cs="宋体"/>
          <w:color w:val="auto"/>
          <w:sz w:val="30"/>
          <w:szCs w:val="30"/>
          <w:highlight w:val="none"/>
        </w:rPr>
        <w:t>福建景鑫招标有限公司</w:t>
      </w:r>
    </w:p>
    <w:p>
      <w:pPr>
        <w:pStyle w:val="10"/>
        <w:widowControl/>
        <w:spacing w:before="75" w:beforeAutospacing="0" w:after="75" w:afterAutospacing="0"/>
        <w:jc w:val="center"/>
        <w:rPr>
          <w:color w:val="auto"/>
          <w:highlight w:val="none"/>
        </w:rPr>
      </w:pPr>
      <w:r>
        <w:rPr>
          <w:rStyle w:val="15"/>
          <w:rFonts w:ascii="宋体" w:hAnsi="宋体" w:cs="宋体"/>
          <w:color w:val="auto"/>
          <w:sz w:val="30"/>
          <w:szCs w:val="30"/>
          <w:highlight w:val="none"/>
        </w:rPr>
        <w:t>2020</w:t>
      </w:r>
      <w:r>
        <w:rPr>
          <w:rStyle w:val="15"/>
          <w:rFonts w:hint="eastAsia" w:ascii="宋体" w:hAnsi="宋体" w:cs="宋体"/>
          <w:color w:val="auto"/>
          <w:sz w:val="30"/>
          <w:szCs w:val="30"/>
          <w:highlight w:val="none"/>
        </w:rPr>
        <w:t>年</w:t>
      </w:r>
      <w:r>
        <w:rPr>
          <w:rStyle w:val="15"/>
          <w:rFonts w:ascii="宋体" w:hAnsi="宋体" w:cs="宋体"/>
          <w:color w:val="auto"/>
          <w:sz w:val="30"/>
          <w:szCs w:val="30"/>
          <w:highlight w:val="none"/>
        </w:rPr>
        <w:t>7</w:t>
      </w:r>
      <w:r>
        <w:rPr>
          <w:rStyle w:val="15"/>
          <w:rFonts w:hint="eastAsia" w:ascii="宋体" w:hAnsi="宋体" w:cs="宋体"/>
          <w:color w:val="auto"/>
          <w:sz w:val="30"/>
          <w:szCs w:val="30"/>
          <w:highlight w:val="none"/>
        </w:rPr>
        <w:t>月</w:t>
      </w:r>
    </w:p>
    <w:p>
      <w:pPr>
        <w:pStyle w:val="10"/>
        <w:widowControl/>
        <w:spacing w:before="75" w:beforeAutospacing="0" w:after="75" w:afterAutospacing="0"/>
        <w:jc w:val="center"/>
        <w:rPr>
          <w:color w:val="auto"/>
          <w:highlight w:val="none"/>
        </w:rPr>
      </w:pPr>
      <w:r>
        <w:rPr>
          <w:rStyle w:val="15"/>
          <w:rFonts w:ascii="宋体" w:cs="宋体"/>
          <w:color w:val="auto"/>
          <w:sz w:val="30"/>
          <w:szCs w:val="30"/>
          <w:highlight w:val="none"/>
        </w:rPr>
        <w:t> </w:t>
      </w:r>
    </w:p>
    <w:p>
      <w:pPr>
        <w:pStyle w:val="10"/>
        <w:widowControl/>
        <w:spacing w:before="75" w:beforeAutospacing="0" w:after="75" w:afterAutospacing="0"/>
        <w:jc w:val="center"/>
        <w:rPr>
          <w:rStyle w:val="15"/>
          <w:rFonts w:ascii="宋体" w:cs="宋体"/>
          <w:color w:val="auto"/>
          <w:sz w:val="30"/>
          <w:szCs w:val="30"/>
          <w:highlight w:val="none"/>
        </w:rPr>
      </w:pPr>
      <w:r>
        <w:rPr>
          <w:rStyle w:val="15"/>
          <w:rFonts w:ascii="宋体" w:cs="宋体"/>
          <w:color w:val="auto"/>
          <w:sz w:val="30"/>
          <w:szCs w:val="30"/>
          <w:highlight w:val="none"/>
        </w:rPr>
        <w:t> </w:t>
      </w:r>
    </w:p>
    <w:p>
      <w:pPr>
        <w:pStyle w:val="10"/>
        <w:widowControl/>
        <w:spacing w:before="75" w:beforeAutospacing="0" w:after="75" w:afterAutospacing="0"/>
        <w:jc w:val="center"/>
        <w:rPr>
          <w:color w:val="auto"/>
          <w:highlight w:val="none"/>
        </w:rPr>
      </w:pPr>
    </w:p>
    <w:p>
      <w:pPr>
        <w:pStyle w:val="10"/>
        <w:widowControl/>
        <w:spacing w:before="75" w:beforeAutospacing="0" w:after="75" w:afterAutospacing="0"/>
        <w:jc w:val="both"/>
        <w:rPr>
          <w:color w:val="auto"/>
          <w:highlight w:val="none"/>
        </w:rPr>
      </w:pPr>
      <w:r>
        <w:rPr>
          <w:rStyle w:val="15"/>
          <w:rFonts w:ascii="宋体" w:cs="宋体"/>
          <w:color w:val="auto"/>
          <w:sz w:val="30"/>
          <w:szCs w:val="30"/>
          <w:highlight w:val="none"/>
        </w:rPr>
        <w:t>  </w:t>
      </w:r>
    </w:p>
    <w:p>
      <w:pPr>
        <w:pStyle w:val="10"/>
        <w:widowControl/>
        <w:spacing w:before="75" w:beforeAutospacing="0" w:after="75" w:afterAutospacing="0"/>
        <w:jc w:val="center"/>
        <w:rPr>
          <w:color w:val="auto"/>
          <w:highlight w:val="none"/>
        </w:rPr>
      </w:pPr>
      <w:r>
        <w:rPr>
          <w:rStyle w:val="15"/>
          <w:rFonts w:hint="eastAsia" w:ascii="宋体" w:hAnsi="宋体" w:cs="宋体"/>
          <w:color w:val="auto"/>
          <w:sz w:val="43"/>
          <w:szCs w:val="43"/>
          <w:highlight w:val="none"/>
        </w:rPr>
        <w:t>第一章</w:t>
      </w:r>
      <w:r>
        <w:rPr>
          <w:rStyle w:val="15"/>
          <w:rFonts w:ascii="宋体" w:cs="宋体"/>
          <w:color w:val="auto"/>
          <w:sz w:val="43"/>
          <w:szCs w:val="43"/>
          <w:highlight w:val="none"/>
        </w:rPr>
        <w:t> </w:t>
      </w:r>
      <w:r>
        <w:rPr>
          <w:rStyle w:val="15"/>
          <w:rFonts w:ascii="宋体" w:hAnsi="宋体" w:cs="宋体"/>
          <w:color w:val="auto"/>
          <w:sz w:val="43"/>
          <w:szCs w:val="43"/>
          <w:highlight w:val="none"/>
        </w:rPr>
        <w:t xml:space="preserve">  </w:t>
      </w:r>
      <w:r>
        <w:rPr>
          <w:rStyle w:val="15"/>
          <w:rFonts w:hint="eastAsia" w:ascii="宋体" w:hAnsi="宋体" w:cs="宋体"/>
          <w:color w:val="auto"/>
          <w:sz w:val="43"/>
          <w:szCs w:val="43"/>
          <w:highlight w:val="none"/>
        </w:rPr>
        <w:t>采购公告</w:t>
      </w:r>
      <w:r>
        <w:rPr>
          <w:rStyle w:val="15"/>
          <w:rFonts w:ascii="宋体" w:hAnsi="宋体" w:cs="宋体"/>
          <w:color w:val="auto"/>
          <w:sz w:val="43"/>
          <w:szCs w:val="43"/>
          <w:highlight w:val="none"/>
        </w:rPr>
        <w:t>/</w:t>
      </w:r>
      <w:r>
        <w:rPr>
          <w:rStyle w:val="15"/>
          <w:rFonts w:hint="eastAsia" w:ascii="宋体" w:hAnsi="宋体" w:cs="宋体"/>
          <w:color w:val="auto"/>
          <w:sz w:val="43"/>
          <w:szCs w:val="43"/>
          <w:highlight w:val="none"/>
        </w:rPr>
        <w:t>采购邀请书</w:t>
      </w:r>
    </w:p>
    <w:p>
      <w:pPr>
        <w:pStyle w:val="10"/>
        <w:widowControl/>
        <w:spacing w:before="75" w:beforeAutospacing="0" w:after="75" w:afterAutospacing="0"/>
        <w:jc w:val="center"/>
        <w:rPr>
          <w:color w:val="auto"/>
          <w:highlight w:val="none"/>
        </w:rPr>
      </w:pPr>
      <w:r>
        <w:rPr>
          <w:rStyle w:val="15"/>
          <w:rFonts w:ascii="宋体" w:cs="宋体"/>
          <w:color w:val="auto"/>
          <w:sz w:val="43"/>
          <w:szCs w:val="43"/>
          <w:highlight w:val="none"/>
        </w:rPr>
        <w:t>         </w:t>
      </w:r>
      <w:r>
        <w:rPr>
          <w:rStyle w:val="15"/>
          <w:rFonts w:hint="eastAsia" w:ascii="宋体" w:hAnsi="宋体" w:cs="宋体"/>
          <w:color w:val="auto"/>
          <w:sz w:val="43"/>
          <w:szCs w:val="43"/>
          <w:highlight w:val="none"/>
        </w:rPr>
        <w:t>竞争性谈判采购公告</w:t>
      </w:r>
    </w:p>
    <w:p>
      <w:pPr>
        <w:pStyle w:val="10"/>
        <w:widowControl/>
        <w:spacing w:before="75" w:beforeAutospacing="0" w:after="75" w:afterAutospacing="0" w:line="435" w:lineRule="atLeast"/>
        <w:ind w:firstLine="720"/>
        <w:rPr>
          <w:color w:val="auto"/>
          <w:highlight w:val="none"/>
        </w:rPr>
      </w:pPr>
      <w:r>
        <w:rPr>
          <w:rFonts w:hint="eastAsia" w:ascii="宋体" w:hAnsi="宋体" w:cs="宋体"/>
          <w:color w:val="auto"/>
          <w:highlight w:val="none"/>
        </w:rPr>
        <w:t>泉州师范学院已根据政府采购相关法律法规，经相应程序确定采用竞争性谈判方式组织</w:t>
      </w:r>
      <w:r>
        <w:rPr>
          <w:rFonts w:hint="eastAsia" w:ascii="宋体" w:hAnsi="宋体" w:cs="宋体"/>
          <w:color w:val="auto"/>
          <w:highlight w:val="none"/>
          <w:u w:val="none"/>
        </w:rPr>
        <w:t>泉州师范学院马克思主义学院《非公有制企业党务人才培养创新教程》等系列教材出版采购项目</w:t>
      </w:r>
      <w:r>
        <w:rPr>
          <w:rFonts w:hint="eastAsia" w:ascii="宋体" w:hAnsi="宋体" w:cs="宋体"/>
          <w:color w:val="auto"/>
          <w:highlight w:val="none"/>
        </w:rPr>
        <w:t>（以下简称：“本项目”）的政府采购活动，现欢迎国内合格的供应商前来参加。本项目由采购人委托福建景鑫招标有限公司开展竞争性谈判活动。</w:t>
      </w:r>
    </w:p>
    <w:p>
      <w:pPr>
        <w:pStyle w:val="10"/>
        <w:widowControl/>
        <w:numPr>
          <w:ilvl w:val="0"/>
          <w:numId w:val="1"/>
        </w:numPr>
        <w:spacing w:before="75" w:beforeAutospacing="0" w:after="75" w:afterAutospacing="0" w:line="435" w:lineRule="atLeast"/>
        <w:rPr>
          <w:rFonts w:ascii="宋体" w:cs="宋体"/>
          <w:color w:val="auto"/>
          <w:highlight w:val="none"/>
          <w:u w:val="single"/>
        </w:rPr>
      </w:pPr>
      <w:r>
        <w:rPr>
          <w:rFonts w:hint="eastAsia" w:ascii="宋体" w:hAnsi="宋体" w:cs="宋体"/>
          <w:color w:val="auto"/>
          <w:highlight w:val="none"/>
          <w:shd w:val="clear" w:color="auto" w:fill="FFFFFF"/>
        </w:rPr>
        <w:t>项目名称：</w:t>
      </w:r>
      <w:r>
        <w:rPr>
          <w:rFonts w:hint="eastAsia" w:ascii="宋体" w:hAnsi="宋体" w:cs="宋体"/>
          <w:color w:val="auto"/>
          <w:highlight w:val="none"/>
        </w:rPr>
        <w:t>泉州师范学院马克思主义学院《非公有制企业党务人才培养创新教程》等系列教材出版采购项目</w:t>
      </w:r>
    </w:p>
    <w:p>
      <w:pPr>
        <w:pStyle w:val="10"/>
        <w:widowControl/>
        <w:spacing w:before="75" w:beforeAutospacing="0" w:after="75" w:afterAutospacing="0" w:line="435" w:lineRule="atLeast"/>
        <w:rPr>
          <w:rFonts w:ascii="宋体" w:cs="宋体"/>
          <w:color w:val="auto"/>
          <w:highlight w:val="none"/>
        </w:rPr>
      </w:pPr>
      <w:r>
        <w:rPr>
          <w:rFonts w:ascii="宋体" w:hAnsi="宋体" w:cs="宋体"/>
          <w:color w:val="auto"/>
          <w:highlight w:val="none"/>
        </w:rPr>
        <w:t>2.</w:t>
      </w:r>
      <w:r>
        <w:rPr>
          <w:rFonts w:hint="eastAsia" w:ascii="宋体" w:hAnsi="宋体" w:cs="宋体"/>
          <w:color w:val="auto"/>
          <w:highlight w:val="none"/>
        </w:rPr>
        <w:t>项目编号：</w:t>
      </w:r>
      <w:r>
        <w:rPr>
          <w:rFonts w:ascii="宋体" w:hAnsi="宋体" w:cs="宋体"/>
          <w:color w:val="auto"/>
          <w:highlight w:val="none"/>
        </w:rPr>
        <w:t>FJJX2020016</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3.</w:t>
      </w:r>
      <w:r>
        <w:rPr>
          <w:rFonts w:hint="eastAsia" w:ascii="宋体" w:hAnsi="宋体" w:cs="宋体"/>
          <w:color w:val="auto"/>
          <w:highlight w:val="none"/>
        </w:rPr>
        <w:t>采购内容及要求：</w:t>
      </w:r>
    </w:p>
    <w:p>
      <w:pPr>
        <w:pStyle w:val="10"/>
        <w:widowControl/>
        <w:jc w:val="right"/>
        <w:rPr>
          <w:color w:val="auto"/>
          <w:highlight w:val="none"/>
        </w:rPr>
      </w:pPr>
      <w:r>
        <w:rPr>
          <w:rFonts w:hint="eastAsia" w:ascii="宋体" w:hAnsi="宋体" w:cs="宋体"/>
          <w:color w:val="auto"/>
          <w:highlight w:val="none"/>
        </w:rPr>
        <w:t>金额单位：人民币元</w:t>
      </w:r>
    </w:p>
    <w:tbl>
      <w:tblPr>
        <w:tblStyle w:val="12"/>
        <w:tblW w:w="89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62"/>
        <w:gridCol w:w="1800"/>
        <w:gridCol w:w="1021"/>
        <w:gridCol w:w="1321"/>
        <w:gridCol w:w="748"/>
        <w:gridCol w:w="1425"/>
        <w:gridCol w:w="10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7" w:hRule="atLeast"/>
        </w:trPr>
        <w:tc>
          <w:tcPr>
            <w:tcW w:w="817" w:type="dxa"/>
            <w:vAlign w:val="center"/>
          </w:tcPr>
          <w:p>
            <w:pPr>
              <w:widowControl/>
              <w:jc w:val="center"/>
              <w:rPr>
                <w:color w:val="auto"/>
                <w:highlight w:val="none"/>
              </w:rPr>
            </w:pPr>
            <w:r>
              <w:rPr>
                <w:rFonts w:hint="eastAsia" w:ascii="宋体" w:hAnsi="宋体" w:cs="宋体"/>
                <w:color w:val="auto"/>
                <w:kern w:val="0"/>
                <w:sz w:val="24"/>
                <w:highlight w:val="none"/>
              </w:rPr>
              <w:t>合同包</w:t>
            </w:r>
          </w:p>
        </w:tc>
        <w:tc>
          <w:tcPr>
            <w:tcW w:w="762" w:type="dxa"/>
            <w:vAlign w:val="center"/>
          </w:tcPr>
          <w:p>
            <w:pPr>
              <w:widowControl/>
              <w:jc w:val="center"/>
              <w:rPr>
                <w:color w:val="auto"/>
                <w:highlight w:val="none"/>
              </w:rPr>
            </w:pPr>
            <w:r>
              <w:rPr>
                <w:rFonts w:hint="eastAsia" w:ascii="宋体" w:hAnsi="宋体" w:cs="宋体"/>
                <w:color w:val="auto"/>
                <w:kern w:val="0"/>
                <w:sz w:val="24"/>
                <w:highlight w:val="none"/>
              </w:rPr>
              <w:t>品目号</w:t>
            </w:r>
          </w:p>
        </w:tc>
        <w:tc>
          <w:tcPr>
            <w:tcW w:w="1800" w:type="dxa"/>
            <w:vAlign w:val="center"/>
          </w:tcPr>
          <w:p>
            <w:pPr>
              <w:widowControl/>
              <w:jc w:val="center"/>
              <w:rPr>
                <w:color w:val="auto"/>
                <w:highlight w:val="none"/>
              </w:rPr>
            </w:pPr>
            <w:r>
              <w:rPr>
                <w:rFonts w:hint="eastAsia" w:ascii="宋体" w:hAnsi="宋体" w:cs="宋体"/>
                <w:color w:val="auto"/>
                <w:kern w:val="0"/>
                <w:sz w:val="24"/>
                <w:highlight w:val="none"/>
              </w:rPr>
              <w:t>采购标的</w:t>
            </w:r>
          </w:p>
        </w:tc>
        <w:tc>
          <w:tcPr>
            <w:tcW w:w="1021" w:type="dxa"/>
            <w:vAlign w:val="center"/>
          </w:tcPr>
          <w:p>
            <w:pPr>
              <w:widowControl/>
              <w:jc w:val="center"/>
              <w:rPr>
                <w:color w:val="auto"/>
                <w:highlight w:val="none"/>
              </w:rPr>
            </w:pPr>
            <w:r>
              <w:rPr>
                <w:rFonts w:hint="eastAsia" w:ascii="宋体" w:hAnsi="宋体" w:cs="宋体"/>
                <w:color w:val="auto"/>
                <w:kern w:val="0"/>
                <w:sz w:val="24"/>
                <w:highlight w:val="none"/>
              </w:rPr>
              <w:t>数量</w:t>
            </w:r>
          </w:p>
        </w:tc>
        <w:tc>
          <w:tcPr>
            <w:tcW w:w="1321" w:type="dxa"/>
            <w:vAlign w:val="center"/>
          </w:tcPr>
          <w:p>
            <w:pPr>
              <w:widowControl/>
              <w:jc w:val="center"/>
              <w:rPr>
                <w:color w:val="auto"/>
                <w:highlight w:val="none"/>
              </w:rPr>
            </w:pPr>
            <w:r>
              <w:rPr>
                <w:rFonts w:hint="eastAsia" w:ascii="宋体" w:hAnsi="宋体" w:cs="宋体"/>
                <w:color w:val="auto"/>
                <w:kern w:val="0"/>
                <w:sz w:val="24"/>
                <w:highlight w:val="none"/>
              </w:rPr>
              <w:t>品目号预算</w:t>
            </w:r>
          </w:p>
        </w:tc>
        <w:tc>
          <w:tcPr>
            <w:tcW w:w="748" w:type="dxa"/>
            <w:vAlign w:val="center"/>
          </w:tcPr>
          <w:p>
            <w:pPr>
              <w:widowControl/>
              <w:jc w:val="center"/>
              <w:rPr>
                <w:color w:val="auto"/>
                <w:highlight w:val="none"/>
              </w:rPr>
            </w:pPr>
            <w:r>
              <w:rPr>
                <w:rFonts w:hint="eastAsia" w:ascii="宋体" w:hAnsi="宋体" w:cs="宋体"/>
                <w:color w:val="auto"/>
                <w:kern w:val="0"/>
                <w:sz w:val="24"/>
                <w:highlight w:val="none"/>
              </w:rPr>
              <w:t>允许进口</w:t>
            </w:r>
          </w:p>
        </w:tc>
        <w:tc>
          <w:tcPr>
            <w:tcW w:w="1425" w:type="dxa"/>
            <w:vAlign w:val="center"/>
          </w:tcPr>
          <w:p>
            <w:pPr>
              <w:widowControl/>
              <w:jc w:val="center"/>
              <w:rPr>
                <w:color w:val="auto"/>
                <w:highlight w:val="none"/>
              </w:rPr>
            </w:pPr>
            <w:r>
              <w:rPr>
                <w:rFonts w:hint="eastAsia" w:ascii="宋体" w:hAnsi="宋体" w:cs="宋体"/>
                <w:color w:val="auto"/>
                <w:kern w:val="0"/>
                <w:sz w:val="24"/>
                <w:highlight w:val="none"/>
              </w:rPr>
              <w:t>合同包预算</w:t>
            </w:r>
          </w:p>
        </w:tc>
        <w:tc>
          <w:tcPr>
            <w:tcW w:w="1009" w:type="dxa"/>
            <w:vAlign w:val="center"/>
          </w:tcPr>
          <w:p>
            <w:pPr>
              <w:widowControl/>
              <w:jc w:val="center"/>
              <w:rPr>
                <w:color w:val="auto"/>
                <w:highlight w:val="none"/>
              </w:rPr>
            </w:pPr>
            <w:r>
              <w:rPr>
                <w:rFonts w:hint="eastAsia" w:ascii="宋体" w:hAnsi="宋体" w:cs="宋体"/>
                <w:color w:val="auto"/>
                <w:kern w:val="0"/>
                <w:sz w:val="24"/>
                <w:highlight w:val="none"/>
              </w:rPr>
              <w:t>谈判保证金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1" w:hRule="atLeast"/>
        </w:trPr>
        <w:tc>
          <w:tcPr>
            <w:tcW w:w="817" w:type="dxa"/>
            <w:vAlign w:val="center"/>
          </w:tcPr>
          <w:p>
            <w:pPr>
              <w:pStyle w:val="10"/>
              <w:widowControl/>
              <w:jc w:val="center"/>
              <w:rPr>
                <w:color w:val="auto"/>
                <w:highlight w:val="none"/>
              </w:rPr>
            </w:pPr>
            <w:r>
              <w:rPr>
                <w:rFonts w:ascii="宋体" w:hAnsi="宋体" w:cs="宋体"/>
                <w:color w:val="auto"/>
                <w:highlight w:val="none"/>
              </w:rPr>
              <w:t>1</w:t>
            </w:r>
          </w:p>
        </w:tc>
        <w:tc>
          <w:tcPr>
            <w:tcW w:w="762" w:type="dxa"/>
            <w:vAlign w:val="center"/>
          </w:tcPr>
          <w:p>
            <w:pPr>
              <w:pStyle w:val="10"/>
              <w:widowControl/>
              <w:jc w:val="center"/>
              <w:rPr>
                <w:rFonts w:ascii="宋体" w:cs="宋体"/>
                <w:color w:val="auto"/>
                <w:highlight w:val="none"/>
              </w:rPr>
            </w:pPr>
            <w:r>
              <w:rPr>
                <w:rFonts w:ascii="宋体" w:hAnsi="宋体" w:cs="宋体"/>
                <w:color w:val="auto"/>
                <w:highlight w:val="none"/>
              </w:rPr>
              <w:t>1-1</w:t>
            </w:r>
          </w:p>
        </w:tc>
        <w:tc>
          <w:tcPr>
            <w:tcW w:w="1800" w:type="dxa"/>
            <w:vAlign w:val="center"/>
          </w:tcPr>
          <w:p>
            <w:pPr>
              <w:pStyle w:val="10"/>
              <w:widowControl/>
              <w:jc w:val="center"/>
              <w:rPr>
                <w:rFonts w:ascii="宋体" w:cs="宋体"/>
                <w:color w:val="auto"/>
                <w:highlight w:val="none"/>
              </w:rPr>
            </w:pPr>
            <w:r>
              <w:rPr>
                <w:rFonts w:hint="eastAsia" w:ascii="宋体" w:hAnsi="宋体" w:cs="宋体"/>
                <w:color w:val="auto"/>
                <w:highlight w:val="none"/>
              </w:rPr>
              <w:t>《非公有制企业党务人才培养创新教程》等系列教材出版</w:t>
            </w:r>
          </w:p>
        </w:tc>
        <w:tc>
          <w:tcPr>
            <w:tcW w:w="1021" w:type="dxa"/>
            <w:vAlign w:val="center"/>
          </w:tcPr>
          <w:p>
            <w:pPr>
              <w:pStyle w:val="10"/>
              <w:widowControl/>
              <w:jc w:val="center"/>
              <w:rPr>
                <w:rFonts w:ascii="宋体" w:cs="宋体"/>
                <w:color w:val="auto"/>
                <w:highlight w:val="none"/>
              </w:rPr>
            </w:pPr>
            <w:r>
              <w:rPr>
                <w:rFonts w:ascii="宋体" w:hAnsi="宋体" w:cs="宋体"/>
                <w:color w:val="auto"/>
                <w:highlight w:val="none"/>
              </w:rPr>
              <w:t>3000</w:t>
            </w:r>
            <w:r>
              <w:rPr>
                <w:rFonts w:hint="eastAsia" w:ascii="宋体" w:hAnsi="宋体" w:cs="宋体"/>
                <w:color w:val="auto"/>
                <w:highlight w:val="none"/>
              </w:rPr>
              <w:t>册</w:t>
            </w:r>
          </w:p>
        </w:tc>
        <w:tc>
          <w:tcPr>
            <w:tcW w:w="1321" w:type="dxa"/>
            <w:vAlign w:val="center"/>
          </w:tcPr>
          <w:p>
            <w:pPr>
              <w:pStyle w:val="10"/>
              <w:widowControl/>
              <w:jc w:val="center"/>
              <w:rPr>
                <w:rFonts w:ascii="宋体" w:cs="宋体"/>
                <w:color w:val="auto"/>
                <w:highlight w:val="none"/>
              </w:rPr>
            </w:pPr>
            <w:r>
              <w:rPr>
                <w:rFonts w:ascii="宋体"/>
                <w:color w:val="auto"/>
                <w:highlight w:val="none"/>
              </w:rPr>
              <w:t>113000</w:t>
            </w:r>
            <w:r>
              <w:rPr>
                <w:rFonts w:ascii="宋体" w:cs="宋体"/>
                <w:color w:val="auto"/>
                <w:highlight w:val="none"/>
              </w:rPr>
              <w:t>.00</w:t>
            </w:r>
          </w:p>
        </w:tc>
        <w:tc>
          <w:tcPr>
            <w:tcW w:w="748" w:type="dxa"/>
            <w:vAlign w:val="center"/>
          </w:tcPr>
          <w:p>
            <w:pPr>
              <w:pStyle w:val="10"/>
              <w:widowControl/>
              <w:jc w:val="center"/>
              <w:rPr>
                <w:rFonts w:ascii="宋体" w:cs="宋体"/>
                <w:color w:val="auto"/>
                <w:highlight w:val="none"/>
              </w:rPr>
            </w:pPr>
            <w:r>
              <w:rPr>
                <w:rFonts w:hint="eastAsia" w:ascii="宋体" w:hAnsi="宋体" w:cs="宋体"/>
                <w:color w:val="auto"/>
                <w:highlight w:val="none"/>
              </w:rPr>
              <w:t>否</w:t>
            </w:r>
          </w:p>
        </w:tc>
        <w:tc>
          <w:tcPr>
            <w:tcW w:w="1425" w:type="dxa"/>
            <w:vAlign w:val="center"/>
          </w:tcPr>
          <w:p>
            <w:pPr>
              <w:pStyle w:val="10"/>
              <w:widowControl/>
              <w:jc w:val="center"/>
              <w:rPr>
                <w:rFonts w:ascii="宋体" w:cs="宋体"/>
                <w:color w:val="auto"/>
                <w:highlight w:val="none"/>
              </w:rPr>
            </w:pPr>
            <w:r>
              <w:rPr>
                <w:rFonts w:ascii="宋体"/>
                <w:color w:val="auto"/>
                <w:highlight w:val="none"/>
              </w:rPr>
              <w:t>113000</w:t>
            </w:r>
            <w:r>
              <w:rPr>
                <w:rFonts w:ascii="宋体" w:cs="宋体"/>
                <w:color w:val="auto"/>
                <w:highlight w:val="none"/>
              </w:rPr>
              <w:t>.00</w:t>
            </w:r>
          </w:p>
        </w:tc>
        <w:tc>
          <w:tcPr>
            <w:tcW w:w="1009" w:type="dxa"/>
            <w:vAlign w:val="center"/>
          </w:tcPr>
          <w:p>
            <w:pPr>
              <w:pStyle w:val="10"/>
              <w:widowControl/>
              <w:jc w:val="center"/>
              <w:rPr>
                <w:rFonts w:ascii="宋体" w:cs="宋体"/>
                <w:color w:val="auto"/>
                <w:highlight w:val="none"/>
              </w:rPr>
            </w:pPr>
            <w:r>
              <w:rPr>
                <w:rFonts w:ascii="宋体" w:hAnsi="宋体" w:cs="宋体"/>
                <w:color w:val="auto"/>
                <w:highlight w:val="none"/>
              </w:rPr>
              <w:t>2200</w:t>
            </w:r>
          </w:p>
        </w:tc>
      </w:tr>
    </w:tbl>
    <w:p>
      <w:pPr>
        <w:pStyle w:val="10"/>
        <w:widowControl/>
        <w:numPr>
          <w:ilvl w:val="0"/>
          <w:numId w:val="2"/>
        </w:numPr>
        <w:spacing w:before="75" w:beforeAutospacing="0" w:after="75" w:afterAutospacing="0" w:line="435" w:lineRule="atLeast"/>
        <w:rPr>
          <w:rFonts w:ascii="宋体" w:cs="宋体"/>
          <w:color w:val="auto"/>
          <w:highlight w:val="none"/>
        </w:rPr>
      </w:pPr>
      <w:r>
        <w:rPr>
          <w:rFonts w:hint="eastAsia" w:ascii="宋体" w:hAnsi="宋体" w:cs="宋体"/>
          <w:color w:val="auto"/>
          <w:highlight w:val="none"/>
          <w:shd w:val="clear" w:color="auto" w:fill="FFFFFF"/>
        </w:rPr>
        <w:t>采购项目需要落实的政府采购政策：</w:t>
      </w:r>
      <w:r>
        <w:rPr>
          <w:rFonts w:hint="eastAsia" w:ascii="宋体" w:hAnsi="宋体" w:cs="宋体"/>
          <w:color w:val="auto"/>
          <w:highlight w:val="none"/>
        </w:rPr>
        <w:t>促进残疾人就业，适用于（合同包</w:t>
      </w:r>
      <w:r>
        <w:rPr>
          <w:rFonts w:ascii="宋体" w:hAnsi="宋体" w:cs="宋体"/>
          <w:color w:val="auto"/>
          <w:highlight w:val="none"/>
        </w:rPr>
        <w:t>1</w:t>
      </w:r>
      <w:r>
        <w:rPr>
          <w:rFonts w:hint="eastAsia" w:ascii="宋体" w:hAnsi="宋体" w:cs="宋体"/>
          <w:color w:val="auto"/>
          <w:highlight w:val="none"/>
        </w:rPr>
        <w:t>）。信用记录，适用于（合同包</w:t>
      </w:r>
      <w:r>
        <w:rPr>
          <w:rFonts w:ascii="宋体" w:hAnsi="宋体" w:cs="宋体"/>
          <w:color w:val="auto"/>
          <w:highlight w:val="none"/>
        </w:rPr>
        <w:t>1</w:t>
      </w:r>
      <w:r>
        <w:rPr>
          <w:rFonts w:hint="eastAsia" w:ascii="宋体" w:hAnsi="宋体" w:cs="宋体"/>
          <w:color w:val="auto"/>
          <w:highlight w:val="none"/>
        </w:rPr>
        <w:t>），按照下列规定执行：（</w:t>
      </w:r>
      <w:r>
        <w:rPr>
          <w:rFonts w:ascii="宋体" w:hAnsi="宋体" w:cs="宋体"/>
          <w:color w:val="auto"/>
          <w:highlight w:val="none"/>
        </w:rPr>
        <w:t>1</w:t>
      </w:r>
      <w:r>
        <w:rPr>
          <w:rFonts w:hint="eastAsia" w:ascii="宋体" w:hAnsi="宋体" w:cs="宋体"/>
          <w:color w:val="auto"/>
          <w:highlight w:val="none"/>
        </w:rPr>
        <w:t>）投标人应在（填写招标文件要求的截止时点）前分别通过“信用中国”网站（</w:t>
      </w:r>
      <w:r>
        <w:rPr>
          <w:rFonts w:ascii="宋体" w:hAnsi="宋体" w:cs="宋体"/>
          <w:color w:val="auto"/>
          <w:highlight w:val="none"/>
        </w:rPr>
        <w:t>www.creditchina.gov.cn</w:t>
      </w:r>
      <w:r>
        <w:rPr>
          <w:rFonts w:hint="eastAsia" w:ascii="宋体" w:hAnsi="宋体" w:cs="宋体"/>
          <w:color w:val="auto"/>
          <w:highlight w:val="none"/>
        </w:rPr>
        <w:t>）、中国政府采购网（</w:t>
      </w:r>
      <w:r>
        <w:rPr>
          <w:rFonts w:ascii="宋体" w:hAnsi="宋体" w:cs="宋体"/>
          <w:color w:val="auto"/>
          <w:highlight w:val="none"/>
        </w:rPr>
        <w:t>www.ccgp.gov.cn</w:t>
      </w:r>
      <w:r>
        <w:rPr>
          <w:rFonts w:hint="eastAsia" w:ascii="宋体" w:hAnsi="宋体" w:cs="宋体"/>
          <w:color w:val="auto"/>
          <w:highlight w:val="none"/>
        </w:rPr>
        <w:t>）查询并打印相应的信用记录（以下简称：“投标人提供的查询结果”），投标人提供的查</w:t>
      </w:r>
      <w:bookmarkStart w:id="0" w:name="_GoBack"/>
      <w:bookmarkEnd w:id="0"/>
      <w:r>
        <w:rPr>
          <w:rFonts w:hint="eastAsia" w:ascii="宋体" w:hAnsi="宋体" w:cs="宋体"/>
          <w:color w:val="auto"/>
          <w:highlight w:val="none"/>
        </w:rPr>
        <w:t>询结果应为其通过上述网站获取的信用信息查询结果原始页面的打印件（或截图）。（</w:t>
      </w:r>
      <w:r>
        <w:rPr>
          <w:rFonts w:ascii="宋体" w:hAnsi="宋体" w:cs="宋体"/>
          <w:color w:val="auto"/>
          <w:highlight w:val="none"/>
        </w:rPr>
        <w:t>2</w:t>
      </w:r>
      <w:r>
        <w:rPr>
          <w:rFonts w:hint="eastAsia" w:ascii="宋体" w:hAnsi="宋体" w:cs="宋体"/>
          <w:color w:val="auto"/>
          <w:highlight w:val="none"/>
        </w:rPr>
        <w:t>）查询结果的审查：①由资格审查小组通过上述网站查询并打印投标人信用记录（以下简称：“资格审查小组的查询结果”）。②投标人提供的查询结果与资格审查小组的查询结果不一致的，以资格审查小组的查询结果为准。③因上述网站原因导致资格审查小组无法查询投标人信用记录的（资格审查小组应将通过上述网站查询投标人信用记录时的原始页面打印后随采购文件一并存档），</w:t>
      </w:r>
      <w:r>
        <w:rPr>
          <w:rFonts w:hint="eastAsia" w:ascii="宋体" w:hAnsi="宋体" w:cs="宋体"/>
          <w:color w:val="auto"/>
          <w:highlight w:val="none"/>
        </w:rPr>
        <w:t>以投标人提供的查询结果为准。④查询结果存在投标人应被拒绝参与政府采购活动相关信息的，其资格审查不合格。</w:t>
      </w:r>
    </w:p>
    <w:p>
      <w:pPr>
        <w:pStyle w:val="10"/>
        <w:widowControl/>
        <w:numPr>
          <w:ilvl w:val="0"/>
          <w:numId w:val="2"/>
        </w:numPr>
        <w:spacing w:before="75" w:beforeAutospacing="0" w:after="75" w:afterAutospacing="0" w:line="435" w:lineRule="atLeast"/>
        <w:rPr>
          <w:color w:val="auto"/>
          <w:highlight w:val="none"/>
        </w:rPr>
      </w:pPr>
      <w:r>
        <w:rPr>
          <w:rFonts w:hint="eastAsia" w:ascii="宋体" w:hAnsi="宋体" w:cs="宋体"/>
          <w:color w:val="auto"/>
          <w:highlight w:val="none"/>
        </w:rPr>
        <w:t>供应商的资格要求</w:t>
      </w:r>
    </w:p>
    <w:p>
      <w:pPr>
        <w:pStyle w:val="10"/>
        <w:widowControl/>
        <w:spacing w:before="75" w:beforeAutospacing="0" w:after="75" w:afterAutospacing="0" w:line="435" w:lineRule="atLeast"/>
        <w:rPr>
          <w:color w:val="auto"/>
          <w:highlight w:val="none"/>
        </w:rPr>
      </w:pPr>
      <w:r>
        <w:rPr>
          <w:rFonts w:ascii="宋体" w:hAnsi="宋体" w:cs="宋体"/>
          <w:color w:val="auto"/>
          <w:highlight w:val="none"/>
          <w:shd w:val="clear" w:color="auto" w:fill="FFFFFF"/>
        </w:rPr>
        <w:t>5.1</w:t>
      </w:r>
      <w:r>
        <w:rPr>
          <w:rFonts w:hint="eastAsia" w:ascii="宋体" w:hAnsi="宋体" w:cs="宋体"/>
          <w:color w:val="auto"/>
          <w:highlight w:val="none"/>
          <w:shd w:val="clear" w:color="auto" w:fill="FFFFFF"/>
        </w:rPr>
        <w:t>法定条件：符合《中华人民共和国政府采购法》第二十二条第一款规定的条件。</w:t>
      </w:r>
    </w:p>
    <w:p>
      <w:pPr>
        <w:pStyle w:val="10"/>
        <w:widowControl/>
        <w:spacing w:before="75" w:beforeAutospacing="0" w:after="75" w:afterAutospacing="0" w:line="435" w:lineRule="atLeast"/>
        <w:rPr>
          <w:color w:val="auto"/>
          <w:highlight w:val="none"/>
        </w:rPr>
      </w:pPr>
      <w:r>
        <w:rPr>
          <w:rFonts w:ascii="宋体" w:hAnsi="宋体" w:cs="宋体"/>
          <w:color w:val="auto"/>
          <w:highlight w:val="none"/>
          <w:shd w:val="clear" w:color="auto" w:fill="FFFFFF"/>
        </w:rPr>
        <w:t>5.2</w:t>
      </w:r>
      <w:r>
        <w:rPr>
          <w:rFonts w:hint="eastAsia" w:ascii="宋体" w:hAnsi="宋体" w:cs="宋体"/>
          <w:color w:val="auto"/>
          <w:highlight w:val="none"/>
          <w:shd w:val="clear" w:color="auto" w:fill="FFFFFF"/>
        </w:rPr>
        <w:t>特定条件：</w:t>
      </w:r>
      <w:r>
        <w:rPr>
          <w:rStyle w:val="15"/>
          <w:rFonts w:hint="eastAsia" w:ascii="宋体" w:hAnsi="宋体" w:cs="宋体"/>
          <w:color w:val="auto"/>
          <w:highlight w:val="none"/>
          <w:shd w:val="clear" w:color="auto" w:fill="FFFFFF"/>
        </w:rPr>
        <w:t>包</w:t>
      </w:r>
      <w:r>
        <w:rPr>
          <w:rStyle w:val="15"/>
          <w:rFonts w:ascii="宋体" w:hAnsi="宋体" w:cs="宋体"/>
          <w:color w:val="auto"/>
          <w:highlight w:val="none"/>
          <w:shd w:val="clear" w:color="auto" w:fill="FFFFFF"/>
        </w:rPr>
        <w:t>1</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4203"/>
        <w:gridCol w:w="413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4203" w:type="dxa"/>
            <w:vAlign w:val="center"/>
          </w:tcPr>
          <w:p>
            <w:pPr>
              <w:widowControl/>
              <w:jc w:val="center"/>
              <w:rPr>
                <w:b/>
                <w:color w:val="auto"/>
                <w:highlight w:val="none"/>
              </w:rPr>
            </w:pPr>
            <w:r>
              <w:rPr>
                <w:rFonts w:hint="eastAsia" w:ascii="宋体" w:hAnsi="宋体" w:cs="宋体"/>
                <w:b/>
                <w:color w:val="auto"/>
                <w:kern w:val="0"/>
                <w:sz w:val="24"/>
                <w:highlight w:val="none"/>
              </w:rPr>
              <w:t>明细</w:t>
            </w:r>
          </w:p>
        </w:tc>
        <w:tc>
          <w:tcPr>
            <w:tcW w:w="4133" w:type="dxa"/>
            <w:vAlign w:val="center"/>
          </w:tcPr>
          <w:p>
            <w:pPr>
              <w:widowControl/>
              <w:jc w:val="center"/>
              <w:rPr>
                <w:b/>
                <w:color w:val="auto"/>
                <w:highlight w:val="none"/>
              </w:rPr>
            </w:pPr>
            <w:r>
              <w:rPr>
                <w:rFonts w:hint="eastAsia" w:ascii="宋体" w:hAnsi="宋体" w:cs="宋体"/>
                <w:b/>
                <w:color w:val="auto"/>
                <w:kern w:val="0"/>
                <w:sz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624" w:hRule="atLeast"/>
          <w:tblCellSpacing w:w="0" w:type="dxa"/>
        </w:trPr>
        <w:tc>
          <w:tcPr>
            <w:tcW w:w="4203" w:type="dxa"/>
            <w:vAlign w:val="center"/>
          </w:tcPr>
          <w:p>
            <w:pPr>
              <w:widowControl/>
              <w:jc w:val="left"/>
              <w:rPr>
                <w:color w:val="auto"/>
                <w:highlight w:val="none"/>
              </w:rPr>
            </w:pPr>
            <w:r>
              <w:rPr>
                <w:rFonts w:hint="eastAsia" w:ascii="宋体" w:hAnsi="宋体" w:cs="宋体"/>
                <w:color w:val="auto"/>
                <w:kern w:val="0"/>
                <w:sz w:val="24"/>
                <w:highlight w:val="none"/>
              </w:rPr>
              <w:t>具备履行合同所必需设备和专业技术能力专项证明材料（若有）</w:t>
            </w:r>
          </w:p>
        </w:tc>
        <w:tc>
          <w:tcPr>
            <w:tcW w:w="4133" w:type="dxa"/>
            <w:vAlign w:val="center"/>
          </w:tcPr>
          <w:p>
            <w:pPr>
              <w:widowControl/>
              <w:jc w:val="left"/>
              <w:rPr>
                <w:color w:val="auto"/>
                <w:highlight w:val="none"/>
              </w:rPr>
            </w:pPr>
            <w:r>
              <w:rPr>
                <w:rFonts w:hint="eastAsia" w:ascii="宋体" w:hAnsi="宋体" w:cs="宋体"/>
                <w:color w:val="auto"/>
                <w:kern w:val="0"/>
                <w:sz w:val="24"/>
                <w:highlight w:val="none"/>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4203" w:type="dxa"/>
            <w:vAlign w:val="center"/>
          </w:tcPr>
          <w:p>
            <w:pPr>
              <w:widowControl/>
              <w:jc w:val="left"/>
              <w:rPr>
                <w:color w:val="auto"/>
                <w:highlight w:val="none"/>
              </w:rPr>
            </w:pPr>
            <w:r>
              <w:rPr>
                <w:rFonts w:hint="eastAsia" w:ascii="宋体" w:hAnsi="宋体" w:cs="宋体"/>
                <w:color w:val="auto"/>
                <w:sz w:val="24"/>
                <w:highlight w:val="none"/>
              </w:rPr>
              <w:t>招标文件规定的其他资格证明文件（若有）</w:t>
            </w:r>
          </w:p>
        </w:tc>
        <w:tc>
          <w:tcPr>
            <w:tcW w:w="4133" w:type="dxa"/>
            <w:vAlign w:val="center"/>
          </w:tcPr>
          <w:p>
            <w:pPr>
              <w:widowControl/>
              <w:jc w:val="left"/>
              <w:rPr>
                <w:color w:val="auto"/>
                <w:highlight w:val="none"/>
              </w:rPr>
            </w:pPr>
            <w:r>
              <w:rPr>
                <w:rFonts w:hint="eastAsia"/>
                <w:color w:val="auto"/>
                <w:highlight w:val="none"/>
              </w:rPr>
              <w:t>无</w:t>
            </w:r>
          </w:p>
        </w:tc>
      </w:tr>
    </w:tbl>
    <w:p>
      <w:pPr>
        <w:pStyle w:val="10"/>
        <w:widowControl/>
        <w:spacing w:before="75" w:beforeAutospacing="0" w:after="75" w:afterAutospacing="0" w:line="360" w:lineRule="atLeast"/>
        <w:rPr>
          <w:color w:val="auto"/>
          <w:highlight w:val="none"/>
        </w:rPr>
      </w:pPr>
      <w:r>
        <w:rPr>
          <w:rFonts w:ascii="宋体" w:hAnsi="宋体" w:cs="宋体"/>
          <w:color w:val="auto"/>
          <w:highlight w:val="none"/>
          <w:shd w:val="clear" w:color="auto" w:fill="FFFFFF"/>
        </w:rPr>
        <w:t>5.3</w:t>
      </w:r>
      <w:r>
        <w:rPr>
          <w:rFonts w:hint="eastAsia" w:ascii="宋体" w:hAnsi="宋体" w:cs="宋体"/>
          <w:color w:val="auto"/>
          <w:highlight w:val="none"/>
          <w:shd w:val="clear" w:color="auto" w:fill="FFFFFF"/>
        </w:rPr>
        <w:t>是否接受联合体形式的响应谈判：不接受</w:t>
      </w:r>
    </w:p>
    <w:p>
      <w:pPr>
        <w:pStyle w:val="10"/>
        <w:widowControl/>
        <w:spacing w:before="75" w:beforeAutospacing="0" w:after="75" w:afterAutospacing="0" w:line="435" w:lineRule="atLeast"/>
        <w:ind w:firstLine="480"/>
        <w:rPr>
          <w:color w:val="auto"/>
          <w:highlight w:val="none"/>
        </w:rPr>
      </w:pPr>
      <w:r>
        <w:rPr>
          <w:rStyle w:val="15"/>
          <w:rFonts w:hint="eastAsia" w:ascii="宋体" w:hAnsi="宋体" w:cs="宋体"/>
          <w:color w:val="auto"/>
          <w:highlight w:val="none"/>
        </w:rPr>
        <w:t>※</w:t>
      </w:r>
      <w:r>
        <w:rPr>
          <w:rStyle w:val="15"/>
          <w:rFonts w:hint="eastAsia" w:ascii="宋体" w:hAnsi="宋体" w:cs="宋体"/>
          <w:color w:val="auto"/>
          <w:highlight w:val="none"/>
          <w:shd w:val="clear" w:color="auto" w:fill="FFFFFF"/>
        </w:rPr>
        <w:t>根据上述资格要求，供应商响应文件中应提交的“资格证明文件”相关规定和资料要求，详见竞争性谈判须知前附表和谈判文件第五章。</w:t>
      </w:r>
    </w:p>
    <w:p>
      <w:pPr>
        <w:pStyle w:val="10"/>
        <w:widowControl/>
        <w:spacing w:before="75" w:beforeAutospacing="0" w:after="75" w:afterAutospacing="0" w:line="435" w:lineRule="atLeast"/>
        <w:rPr>
          <w:rFonts w:ascii="宋体" w:cs="宋体"/>
          <w:color w:val="auto"/>
          <w:highlight w:val="none"/>
          <w:shd w:val="clear" w:color="auto" w:fill="FFFFFF"/>
        </w:rPr>
      </w:pPr>
      <w:r>
        <w:rPr>
          <w:rFonts w:ascii="宋体" w:hAnsi="宋体" w:cs="宋体"/>
          <w:color w:val="auto"/>
          <w:highlight w:val="none"/>
        </w:rPr>
        <w:t>6.</w:t>
      </w:r>
      <w:r>
        <w:rPr>
          <w:rFonts w:hint="eastAsia" w:ascii="宋体" w:hAnsi="宋体" w:cs="宋体"/>
          <w:color w:val="auto"/>
          <w:highlight w:val="none"/>
          <w:shd w:val="clear" w:color="auto" w:fill="FFFFFF"/>
        </w:rPr>
        <w:t>供应商报名期限：</w:t>
      </w:r>
      <w:r>
        <w:rPr>
          <w:rFonts w:hint="eastAsia" w:ascii="宋体" w:hAnsi="宋体" w:cs="宋体"/>
          <w:color w:val="auto"/>
          <w:highlight w:val="none"/>
          <w:shd w:val="clear" w:color="auto" w:fill="FFFFFF"/>
          <w:lang w:val="en-US" w:eastAsia="zh-CN"/>
        </w:rPr>
        <w:t>2020</w:t>
      </w:r>
      <w:r>
        <w:rPr>
          <w:rFonts w:hint="eastAsia" w:ascii="宋体" w:hAnsi="宋体" w:cs="宋体"/>
          <w:color w:val="auto"/>
          <w:highlight w:val="none"/>
          <w:shd w:val="clear" w:color="auto" w:fill="FFFFFF"/>
        </w:rPr>
        <w:t>年</w:t>
      </w:r>
      <w:r>
        <w:rPr>
          <w:rFonts w:hint="eastAsia" w:ascii="宋体" w:hAnsi="宋体" w:cs="宋体"/>
          <w:color w:val="auto"/>
          <w:highlight w:val="none"/>
          <w:shd w:val="clear" w:color="auto" w:fill="FFFFFF"/>
          <w:lang w:val="en-US" w:eastAsia="zh-CN"/>
        </w:rPr>
        <w:t>07</w:t>
      </w:r>
      <w:r>
        <w:rPr>
          <w:rFonts w:hint="eastAsia" w:ascii="宋体" w:hAnsi="宋体" w:cs="宋体"/>
          <w:color w:val="auto"/>
          <w:highlight w:val="none"/>
          <w:shd w:val="clear" w:color="auto" w:fill="FFFFFF"/>
        </w:rPr>
        <w:t>月</w:t>
      </w:r>
      <w:r>
        <w:rPr>
          <w:rFonts w:hint="eastAsia" w:ascii="宋体" w:hAnsi="宋体" w:cs="宋体"/>
          <w:color w:val="auto"/>
          <w:highlight w:val="none"/>
          <w:shd w:val="clear" w:color="auto" w:fill="FFFFFF"/>
          <w:lang w:val="en-US" w:eastAsia="zh-CN"/>
        </w:rPr>
        <w:t>23</w:t>
      </w:r>
      <w:r>
        <w:rPr>
          <w:rFonts w:hint="eastAsia" w:ascii="宋体" w:hAnsi="宋体" w:cs="宋体"/>
          <w:color w:val="auto"/>
          <w:highlight w:val="none"/>
          <w:shd w:val="clear" w:color="auto" w:fill="FFFFFF"/>
        </w:rPr>
        <w:t>日至</w:t>
      </w:r>
      <w:r>
        <w:rPr>
          <w:rFonts w:hint="eastAsia" w:ascii="宋体" w:hAnsi="宋体" w:cs="宋体"/>
          <w:color w:val="auto"/>
          <w:highlight w:val="none"/>
          <w:shd w:val="clear" w:color="auto" w:fill="FFFFFF"/>
          <w:lang w:val="en-US" w:eastAsia="zh-CN"/>
        </w:rPr>
        <w:t>2020</w:t>
      </w:r>
      <w:r>
        <w:rPr>
          <w:rFonts w:hint="eastAsia" w:ascii="宋体" w:hAnsi="宋体" w:cs="宋体"/>
          <w:color w:val="auto"/>
          <w:highlight w:val="none"/>
          <w:shd w:val="clear" w:color="auto" w:fill="FFFFFF"/>
        </w:rPr>
        <w:t>年</w:t>
      </w:r>
      <w:r>
        <w:rPr>
          <w:rFonts w:hint="eastAsia" w:ascii="宋体" w:hAnsi="宋体" w:cs="宋体"/>
          <w:color w:val="auto"/>
          <w:highlight w:val="none"/>
          <w:shd w:val="clear" w:color="auto" w:fill="FFFFFF"/>
          <w:lang w:val="en-US" w:eastAsia="zh-CN"/>
        </w:rPr>
        <w:t>07</w:t>
      </w:r>
      <w:r>
        <w:rPr>
          <w:rFonts w:hint="eastAsia" w:ascii="宋体" w:hAnsi="宋体" w:cs="宋体"/>
          <w:color w:val="auto"/>
          <w:highlight w:val="none"/>
          <w:shd w:val="clear" w:color="auto" w:fill="FFFFFF"/>
        </w:rPr>
        <w:t>月</w:t>
      </w:r>
      <w:r>
        <w:rPr>
          <w:rFonts w:hint="eastAsia" w:ascii="宋体" w:hAnsi="宋体" w:cs="宋体"/>
          <w:color w:val="auto"/>
          <w:highlight w:val="none"/>
          <w:shd w:val="clear" w:color="auto" w:fill="FFFFFF"/>
          <w:lang w:val="en-US" w:eastAsia="zh-CN"/>
        </w:rPr>
        <w:t>28</w:t>
      </w:r>
      <w:r>
        <w:rPr>
          <w:rFonts w:hint="eastAsia" w:ascii="宋体" w:hAnsi="宋体" w:cs="宋体"/>
          <w:color w:val="auto"/>
          <w:highlight w:val="none"/>
          <w:shd w:val="clear" w:color="auto" w:fill="FFFFFF"/>
        </w:rPr>
        <w:t>日，每天上午</w:t>
      </w:r>
      <w:r>
        <w:rPr>
          <w:rFonts w:ascii="宋体" w:hAnsi="宋体" w:cs="宋体"/>
          <w:color w:val="auto"/>
          <w:highlight w:val="none"/>
          <w:shd w:val="clear" w:color="auto" w:fill="FFFFFF"/>
        </w:rPr>
        <w:t>8:00</w:t>
      </w:r>
      <w:r>
        <w:rPr>
          <w:rFonts w:hint="eastAsia" w:ascii="宋体" w:hAnsi="宋体" w:cs="宋体"/>
          <w:color w:val="auto"/>
          <w:highlight w:val="none"/>
          <w:shd w:val="clear" w:color="auto" w:fill="FFFFFF"/>
        </w:rPr>
        <w:t>至</w:t>
      </w:r>
      <w:r>
        <w:rPr>
          <w:rFonts w:ascii="宋体" w:hAnsi="宋体" w:cs="宋体"/>
          <w:color w:val="auto"/>
          <w:highlight w:val="none"/>
          <w:shd w:val="clear" w:color="auto" w:fill="FFFFFF"/>
        </w:rPr>
        <w:t>12:00</w:t>
      </w:r>
      <w:r>
        <w:rPr>
          <w:rFonts w:hint="eastAsia" w:ascii="宋体" w:hAnsi="宋体" w:cs="宋体"/>
          <w:color w:val="auto"/>
          <w:highlight w:val="none"/>
          <w:shd w:val="clear" w:color="auto" w:fill="FFFFFF"/>
        </w:rPr>
        <w:t>，下午</w:t>
      </w:r>
      <w:r>
        <w:rPr>
          <w:rFonts w:ascii="宋体" w:hAnsi="宋体" w:cs="宋体"/>
          <w:color w:val="auto"/>
          <w:highlight w:val="none"/>
          <w:shd w:val="clear" w:color="auto" w:fill="FFFFFF"/>
        </w:rPr>
        <w:t>14:30</w:t>
      </w:r>
      <w:r>
        <w:rPr>
          <w:rFonts w:hint="eastAsia" w:ascii="宋体" w:hAnsi="宋体" w:cs="宋体"/>
          <w:color w:val="auto"/>
          <w:highlight w:val="none"/>
          <w:shd w:val="clear" w:color="auto" w:fill="FFFFFF"/>
        </w:rPr>
        <w:t>至</w:t>
      </w:r>
      <w:r>
        <w:rPr>
          <w:rFonts w:ascii="宋体" w:hAnsi="宋体" w:cs="宋体"/>
          <w:color w:val="auto"/>
          <w:highlight w:val="none"/>
          <w:shd w:val="clear" w:color="auto" w:fill="FFFFFF"/>
        </w:rPr>
        <w:t>18:00</w:t>
      </w:r>
      <w:r>
        <w:rPr>
          <w:rFonts w:hint="eastAsia" w:ascii="宋体" w:hAnsi="宋体" w:cs="宋体"/>
          <w:color w:val="auto"/>
          <w:highlight w:val="none"/>
          <w:shd w:val="clear" w:color="auto" w:fill="FFFFFF"/>
        </w:rPr>
        <w:t>。（北京时间，法定节假日除外）。</w:t>
      </w:r>
    </w:p>
    <w:p>
      <w:pPr>
        <w:pStyle w:val="10"/>
        <w:widowControl/>
        <w:spacing w:before="75" w:beforeAutospacing="0" w:after="75" w:afterAutospacing="0" w:line="435" w:lineRule="atLeast"/>
        <w:ind w:left="31680" w:hanging="240" w:hangingChars="100"/>
        <w:rPr>
          <w:color w:val="auto"/>
          <w:highlight w:val="none"/>
        </w:rPr>
      </w:pPr>
      <w:r>
        <w:rPr>
          <w:rFonts w:ascii="宋体" w:hAnsi="宋体" w:cs="宋体"/>
          <w:color w:val="auto"/>
          <w:highlight w:val="none"/>
          <w:shd w:val="clear" w:color="auto" w:fill="FFFFFF"/>
        </w:rPr>
        <w:t>6.1</w:t>
      </w:r>
      <w:r>
        <w:rPr>
          <w:rFonts w:hint="eastAsia" w:ascii="宋体" w:hAnsi="宋体" w:cs="宋体"/>
          <w:color w:val="auto"/>
          <w:highlight w:val="none"/>
          <w:shd w:val="clear" w:color="auto" w:fill="FFFFFF"/>
        </w:rPr>
        <w:t>如果采购过程中有发出更正公告，采购人将根据实际情况确定是否延长报名期限，则报名截止时间以更正公告中的约定为准。</w:t>
      </w:r>
    </w:p>
    <w:p>
      <w:pPr>
        <w:widowControl/>
        <w:spacing w:before="60" w:after="60" w:line="348" w:lineRule="atLeast"/>
        <w:ind w:left="31680" w:hanging="240" w:hangingChars="100"/>
        <w:jc w:val="left"/>
        <w:rPr>
          <w:color w:val="auto"/>
          <w:highlight w:val="none"/>
        </w:rPr>
      </w:pPr>
      <w:r>
        <w:rPr>
          <w:rFonts w:ascii="宋体" w:hAnsi="宋体" w:cs="宋体"/>
          <w:color w:val="auto"/>
          <w:sz w:val="24"/>
          <w:highlight w:val="none"/>
          <w:shd w:val="clear" w:color="auto" w:fill="FFFFFF"/>
        </w:rPr>
        <w:t>6.2</w:t>
      </w:r>
      <w:r>
        <w:rPr>
          <w:rFonts w:hint="eastAsia" w:ascii="宋体" w:hAnsi="宋体" w:cs="宋体"/>
          <w:color w:val="auto"/>
          <w:kern w:val="0"/>
          <w:sz w:val="24"/>
          <w:highlight w:val="none"/>
          <w:shd w:val="clear" w:color="auto" w:fill="FFFFFF"/>
        </w:rPr>
        <w:t>报名期限内，供应商应凡有意参加的供应商可按下述地址到福建景鑫招标有限公司购买竞争性谈判文件。未报名将导致其不能下载采购文件且响应文件被拒收。</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7.</w:t>
      </w:r>
      <w:r>
        <w:rPr>
          <w:rFonts w:hint="eastAsia" w:ascii="宋体" w:hAnsi="宋体" w:cs="宋体"/>
          <w:color w:val="auto"/>
          <w:highlight w:val="none"/>
        </w:rPr>
        <w:t>获取采购文件时间、地点、方式：</w:t>
      </w:r>
    </w:p>
    <w:p>
      <w:pPr>
        <w:pStyle w:val="10"/>
        <w:widowControl/>
        <w:spacing w:before="75" w:beforeAutospacing="0" w:after="75" w:afterAutospacing="0" w:line="435" w:lineRule="atLeast"/>
        <w:rPr>
          <w:color w:val="auto"/>
          <w:highlight w:val="none"/>
        </w:rPr>
      </w:pPr>
      <w:r>
        <w:rPr>
          <w:rFonts w:ascii="宋体" w:hAnsi="宋体" w:cs="宋体"/>
          <w:color w:val="auto"/>
          <w:highlight w:val="none"/>
          <w:shd w:val="clear" w:color="auto" w:fill="FFFFFF"/>
        </w:rPr>
        <w:t>7.1</w:t>
      </w:r>
      <w:r>
        <w:rPr>
          <w:rFonts w:hint="eastAsia" w:ascii="宋体" w:hAnsi="宋体" w:cs="宋体"/>
          <w:color w:val="auto"/>
          <w:highlight w:val="none"/>
          <w:shd w:val="clear" w:color="auto" w:fill="FFFFFF"/>
        </w:rPr>
        <w:t>采购文件的提供期限：</w:t>
      </w:r>
      <w:r>
        <w:rPr>
          <w:rFonts w:hint="eastAsia" w:ascii="宋体" w:hAnsi="宋体" w:cs="宋体"/>
          <w:color w:val="auto"/>
          <w:highlight w:val="none"/>
          <w:shd w:val="clear" w:color="auto" w:fill="FFFFFF"/>
          <w:lang w:val="en-US" w:eastAsia="zh-CN"/>
        </w:rPr>
        <w:t>2020</w:t>
      </w:r>
      <w:r>
        <w:rPr>
          <w:rFonts w:hint="eastAsia" w:ascii="宋体" w:hAnsi="宋体" w:cs="宋体"/>
          <w:color w:val="auto"/>
          <w:highlight w:val="none"/>
          <w:shd w:val="clear" w:color="auto" w:fill="FFFFFF"/>
        </w:rPr>
        <w:t>年</w:t>
      </w:r>
      <w:r>
        <w:rPr>
          <w:rFonts w:hint="eastAsia" w:ascii="宋体" w:hAnsi="宋体" w:cs="宋体"/>
          <w:color w:val="auto"/>
          <w:highlight w:val="none"/>
          <w:shd w:val="clear" w:color="auto" w:fill="FFFFFF"/>
          <w:lang w:val="en-US" w:eastAsia="zh-CN"/>
        </w:rPr>
        <w:t>07</w:t>
      </w:r>
      <w:r>
        <w:rPr>
          <w:rFonts w:hint="eastAsia" w:ascii="宋体" w:hAnsi="宋体" w:cs="宋体"/>
          <w:color w:val="auto"/>
          <w:highlight w:val="none"/>
          <w:shd w:val="clear" w:color="auto" w:fill="FFFFFF"/>
        </w:rPr>
        <w:t>月</w:t>
      </w:r>
      <w:r>
        <w:rPr>
          <w:rFonts w:hint="eastAsia" w:ascii="宋体" w:hAnsi="宋体" w:cs="宋体"/>
          <w:color w:val="auto"/>
          <w:highlight w:val="none"/>
          <w:shd w:val="clear" w:color="auto" w:fill="FFFFFF"/>
          <w:lang w:val="en-US" w:eastAsia="zh-CN"/>
        </w:rPr>
        <w:t>23</w:t>
      </w:r>
      <w:r>
        <w:rPr>
          <w:rFonts w:hint="eastAsia" w:ascii="宋体" w:hAnsi="宋体" w:cs="宋体"/>
          <w:color w:val="auto"/>
          <w:highlight w:val="none"/>
          <w:shd w:val="clear" w:color="auto" w:fill="FFFFFF"/>
        </w:rPr>
        <w:t>日至</w:t>
      </w:r>
      <w:r>
        <w:rPr>
          <w:rFonts w:hint="eastAsia" w:ascii="宋体" w:hAnsi="宋体" w:cs="宋体"/>
          <w:color w:val="auto"/>
          <w:highlight w:val="none"/>
          <w:shd w:val="clear" w:color="auto" w:fill="FFFFFF"/>
          <w:lang w:val="en-US" w:eastAsia="zh-CN"/>
        </w:rPr>
        <w:t>2020</w:t>
      </w:r>
      <w:r>
        <w:rPr>
          <w:rFonts w:hint="eastAsia" w:ascii="宋体" w:hAnsi="宋体" w:cs="宋体"/>
          <w:color w:val="auto"/>
          <w:highlight w:val="none"/>
          <w:shd w:val="clear" w:color="auto" w:fill="FFFFFF"/>
        </w:rPr>
        <w:t>年</w:t>
      </w:r>
      <w:r>
        <w:rPr>
          <w:rFonts w:hint="eastAsia" w:ascii="宋体" w:hAnsi="宋体" w:cs="宋体"/>
          <w:color w:val="auto"/>
          <w:highlight w:val="none"/>
          <w:shd w:val="clear" w:color="auto" w:fill="FFFFFF"/>
          <w:lang w:val="en-US" w:eastAsia="zh-CN"/>
        </w:rPr>
        <w:t>07</w:t>
      </w:r>
      <w:r>
        <w:rPr>
          <w:rFonts w:hint="eastAsia" w:ascii="宋体" w:hAnsi="宋体" w:cs="宋体"/>
          <w:color w:val="auto"/>
          <w:highlight w:val="none"/>
          <w:shd w:val="clear" w:color="auto" w:fill="FFFFFF"/>
        </w:rPr>
        <w:t>月</w:t>
      </w:r>
      <w:r>
        <w:rPr>
          <w:rFonts w:hint="eastAsia" w:ascii="宋体" w:hAnsi="宋体" w:cs="宋体"/>
          <w:color w:val="auto"/>
          <w:highlight w:val="none"/>
          <w:shd w:val="clear" w:color="auto" w:fill="FFFFFF"/>
          <w:lang w:val="en-US" w:eastAsia="zh-CN"/>
        </w:rPr>
        <w:t>28</w:t>
      </w:r>
      <w:r>
        <w:rPr>
          <w:rFonts w:hint="eastAsia" w:ascii="宋体" w:hAnsi="宋体" w:cs="宋体"/>
          <w:color w:val="auto"/>
          <w:highlight w:val="none"/>
          <w:shd w:val="clear" w:color="auto" w:fill="FFFFFF"/>
        </w:rPr>
        <w:t>日。</w:t>
      </w:r>
    </w:p>
    <w:p>
      <w:pPr>
        <w:pStyle w:val="10"/>
        <w:widowControl/>
        <w:spacing w:before="75" w:beforeAutospacing="0" w:after="75" w:afterAutospacing="0" w:line="435" w:lineRule="atLeast"/>
        <w:ind w:left="31680" w:hanging="240" w:hangingChars="100"/>
        <w:rPr>
          <w:color w:val="auto"/>
          <w:highlight w:val="none"/>
        </w:rPr>
      </w:pPr>
      <w:r>
        <w:rPr>
          <w:rFonts w:ascii="宋体" w:hAnsi="宋体" w:cs="宋体"/>
          <w:color w:val="auto"/>
          <w:highlight w:val="none"/>
          <w:shd w:val="clear" w:color="auto" w:fill="FFFFFF"/>
        </w:rPr>
        <w:t>7.2</w:t>
      </w:r>
      <w:r>
        <w:rPr>
          <w:rFonts w:hint="eastAsia" w:ascii="宋体" w:hAnsi="宋体" w:cs="宋体"/>
          <w:color w:val="auto"/>
          <w:highlight w:val="none"/>
          <w:shd w:val="clear" w:color="auto" w:fill="FFFFFF"/>
        </w:rPr>
        <w:t>获取地点及方式：供应商应凡有意参加的供应商可按下述地址到福建景鑫招标有限公司（</w:t>
      </w:r>
      <w:r>
        <w:rPr>
          <w:rFonts w:hint="eastAsia" w:ascii="宋体" w:hAnsi="宋体" w:cs="宋体"/>
          <w:color w:val="auto"/>
          <w:highlight w:val="none"/>
        </w:rPr>
        <w:t>泉州市丰泽区东海大街东海湾中心</w:t>
      </w:r>
      <w:r>
        <w:rPr>
          <w:rFonts w:ascii="宋体" w:hAnsi="宋体" w:cs="宋体"/>
          <w:color w:val="auto"/>
          <w:highlight w:val="none"/>
        </w:rPr>
        <w:t>1</w:t>
      </w:r>
      <w:r>
        <w:rPr>
          <w:rFonts w:hint="eastAsia" w:ascii="宋体" w:hAnsi="宋体" w:cs="宋体"/>
          <w:color w:val="auto"/>
          <w:highlight w:val="none"/>
        </w:rPr>
        <w:t>号</w:t>
      </w:r>
      <w:r>
        <w:rPr>
          <w:rFonts w:ascii="宋体" w:hAnsi="宋体" w:cs="宋体"/>
          <w:color w:val="auto"/>
          <w:highlight w:val="none"/>
        </w:rPr>
        <w:t>801</w:t>
      </w:r>
      <w:r>
        <w:rPr>
          <w:rFonts w:hint="eastAsia" w:ascii="宋体" w:hAnsi="宋体" w:cs="宋体"/>
          <w:color w:val="auto"/>
          <w:highlight w:val="none"/>
        </w:rPr>
        <w:t>室）</w:t>
      </w:r>
      <w:r>
        <w:rPr>
          <w:rFonts w:hint="eastAsia" w:ascii="宋体" w:hAnsi="宋体" w:cs="宋体"/>
          <w:color w:val="auto"/>
          <w:highlight w:val="none"/>
          <w:shd w:val="clear" w:color="auto" w:fill="FFFFFF"/>
        </w:rPr>
        <w:t>购买竞争性谈判文件。</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8.</w:t>
      </w:r>
      <w:r>
        <w:rPr>
          <w:rFonts w:hint="eastAsia" w:ascii="宋体" w:hAnsi="宋体" w:cs="宋体"/>
          <w:color w:val="auto"/>
          <w:highlight w:val="none"/>
        </w:rPr>
        <w:t>采购文件售价：</w:t>
      </w:r>
      <w:r>
        <w:rPr>
          <w:rFonts w:hint="eastAsia" w:ascii="宋体" w:hAnsi="宋体" w:cs="宋体"/>
          <w:color w:val="auto"/>
          <w:highlight w:val="none"/>
          <w:lang w:eastAsia="zh-CN"/>
        </w:rPr>
        <w:t>每份</w:t>
      </w:r>
      <w:r>
        <w:rPr>
          <w:rFonts w:ascii="宋体" w:hAnsi="宋体" w:cs="宋体"/>
          <w:color w:val="auto"/>
          <w:highlight w:val="none"/>
          <w:shd w:val="clear" w:color="auto" w:fill="FFFFFF"/>
        </w:rPr>
        <w:t>2</w:t>
      </w:r>
      <w:r>
        <w:rPr>
          <w:rFonts w:ascii="宋体" w:cs="宋体"/>
          <w:color w:val="auto"/>
          <w:highlight w:val="none"/>
          <w:shd w:val="clear" w:color="auto" w:fill="FFFFFF"/>
        </w:rPr>
        <w:t>00</w:t>
      </w:r>
      <w:r>
        <w:rPr>
          <w:rFonts w:hint="eastAsia" w:ascii="宋体" w:hAnsi="宋体" w:cs="宋体"/>
          <w:color w:val="auto"/>
          <w:highlight w:val="none"/>
          <w:shd w:val="clear" w:color="auto" w:fill="FFFFFF"/>
        </w:rPr>
        <w:t>元。</w:t>
      </w:r>
      <w:r>
        <w:rPr>
          <w:rFonts w:ascii="宋体" w:cs="宋体"/>
          <w:color w:val="auto"/>
          <w:highlight w:val="none"/>
        </w:rPr>
        <w:t> </w:t>
      </w:r>
      <w:r>
        <w:rPr>
          <w:rFonts w:ascii="宋体" w:hAnsi="宋体" w:cs="宋体"/>
          <w:color w:val="auto"/>
          <w:highlight w:val="none"/>
        </w:rPr>
        <w:t xml:space="preserve">  </w:t>
      </w:r>
    </w:p>
    <w:p>
      <w:pPr>
        <w:pStyle w:val="10"/>
        <w:widowControl/>
        <w:spacing w:before="75" w:beforeAutospacing="0" w:after="75" w:afterAutospacing="0" w:line="435" w:lineRule="atLeast"/>
        <w:ind w:left="31680" w:hanging="240" w:hangingChars="100"/>
        <w:rPr>
          <w:color w:val="auto"/>
          <w:highlight w:val="none"/>
        </w:rPr>
      </w:pPr>
      <w:r>
        <w:rPr>
          <w:rFonts w:ascii="宋体" w:hAnsi="宋体" w:cs="宋体"/>
          <w:color w:val="auto"/>
          <w:highlight w:val="none"/>
          <w:shd w:val="clear" w:color="auto" w:fill="FFFFFF"/>
        </w:rPr>
        <w:t>9.</w:t>
      </w:r>
      <w:r>
        <w:rPr>
          <w:rFonts w:hint="eastAsia" w:ascii="宋体" w:hAnsi="宋体" w:cs="宋体"/>
          <w:color w:val="auto"/>
          <w:highlight w:val="none"/>
        </w:rPr>
        <w:t>首次响应文件递交截止时间及地点：</w:t>
      </w:r>
      <w:r>
        <w:rPr>
          <w:rFonts w:hint="eastAsia" w:ascii="宋体" w:hAnsi="宋体" w:cs="宋体"/>
          <w:color w:val="auto"/>
          <w:highlight w:val="none"/>
          <w:lang w:val="en-US" w:eastAsia="zh-CN"/>
        </w:rPr>
        <w:t>2020</w:t>
      </w:r>
      <w:r>
        <w:rPr>
          <w:rFonts w:hint="eastAsia" w:ascii="宋体" w:hAnsi="宋体"/>
          <w:color w:val="auto"/>
          <w:highlight w:val="none"/>
        </w:rPr>
        <w:t>年</w:t>
      </w:r>
      <w:r>
        <w:rPr>
          <w:rFonts w:hint="eastAsia" w:ascii="宋体" w:hAnsi="宋体"/>
          <w:color w:val="auto"/>
          <w:highlight w:val="none"/>
          <w:lang w:val="en-US" w:eastAsia="zh-CN"/>
        </w:rPr>
        <w:t>07</w:t>
      </w:r>
      <w:r>
        <w:rPr>
          <w:rFonts w:hint="eastAsia" w:ascii="宋体" w:hAnsi="宋体"/>
          <w:color w:val="auto"/>
          <w:highlight w:val="none"/>
        </w:rPr>
        <w:t>月</w:t>
      </w:r>
      <w:r>
        <w:rPr>
          <w:rFonts w:hint="eastAsia" w:ascii="宋体" w:hAnsi="宋体"/>
          <w:color w:val="auto"/>
          <w:highlight w:val="none"/>
          <w:lang w:val="en-US" w:eastAsia="zh-CN"/>
        </w:rPr>
        <w:t>29</w:t>
      </w:r>
      <w:r>
        <w:rPr>
          <w:rFonts w:hint="eastAsia" w:ascii="宋体" w:hAnsi="宋体"/>
          <w:color w:val="auto"/>
          <w:highlight w:val="none"/>
        </w:rPr>
        <w:t>日</w:t>
      </w:r>
      <w:r>
        <w:rPr>
          <w:rFonts w:hint="eastAsia" w:ascii="宋体" w:hAnsi="宋体"/>
          <w:color w:val="auto"/>
          <w:highlight w:val="none"/>
          <w:lang w:eastAsia="zh-CN"/>
        </w:rPr>
        <w:t>上午</w:t>
      </w:r>
      <w:r>
        <w:rPr>
          <w:rFonts w:hint="eastAsia" w:ascii="宋体" w:hAnsi="宋体"/>
          <w:color w:val="auto"/>
          <w:highlight w:val="none"/>
          <w:lang w:val="en-US" w:eastAsia="zh-CN"/>
        </w:rPr>
        <w:t>9:00</w:t>
      </w:r>
      <w:r>
        <w:rPr>
          <w:rFonts w:hint="eastAsia" w:ascii="宋体" w:hAnsi="宋体"/>
          <w:color w:val="auto"/>
          <w:highlight w:val="none"/>
        </w:rPr>
        <w:t>时（北京时间），</w:t>
      </w:r>
      <w:r>
        <w:rPr>
          <w:rFonts w:hint="eastAsia" w:ascii="宋体" w:hAnsi="宋体" w:cs="宋体"/>
          <w:color w:val="auto"/>
          <w:highlight w:val="none"/>
        </w:rPr>
        <w:t>泉州市丰泽区东海大街东海湾中心</w:t>
      </w:r>
      <w:r>
        <w:rPr>
          <w:rFonts w:ascii="宋体" w:hAnsi="宋体" w:cs="宋体"/>
          <w:color w:val="auto"/>
          <w:highlight w:val="none"/>
        </w:rPr>
        <w:t>1</w:t>
      </w:r>
      <w:r>
        <w:rPr>
          <w:rFonts w:hint="eastAsia" w:ascii="宋体" w:hAnsi="宋体" w:cs="宋体"/>
          <w:color w:val="auto"/>
          <w:highlight w:val="none"/>
        </w:rPr>
        <w:t>号</w:t>
      </w:r>
      <w:r>
        <w:rPr>
          <w:rFonts w:ascii="宋体" w:hAnsi="宋体" w:cs="宋体"/>
          <w:color w:val="auto"/>
          <w:highlight w:val="none"/>
        </w:rPr>
        <w:t>801</w:t>
      </w:r>
      <w:r>
        <w:rPr>
          <w:rFonts w:hint="eastAsia" w:ascii="宋体" w:hAnsi="宋体" w:cs="宋体"/>
          <w:color w:val="auto"/>
          <w:highlight w:val="none"/>
        </w:rPr>
        <w:t>室。供应商应在此之前将密封的首次响应文件送达本章第</w:t>
      </w:r>
      <w:r>
        <w:rPr>
          <w:rFonts w:ascii="宋体" w:hAnsi="宋体" w:cs="宋体"/>
          <w:color w:val="auto"/>
          <w:highlight w:val="none"/>
        </w:rPr>
        <w:t>1</w:t>
      </w:r>
      <w:r>
        <w:rPr>
          <w:rFonts w:ascii="宋体" w:cs="宋体"/>
          <w:color w:val="auto"/>
          <w:highlight w:val="none"/>
        </w:rPr>
        <w:t>0</w:t>
      </w:r>
      <w:r>
        <w:rPr>
          <w:rFonts w:hint="eastAsia" w:ascii="宋体" w:hAnsi="宋体" w:cs="宋体"/>
          <w:color w:val="auto"/>
          <w:highlight w:val="none"/>
        </w:rPr>
        <w:t>条载明的地点，逾期送达的或不符合规定的响应文件将被拒绝接收。</w:t>
      </w:r>
    </w:p>
    <w:p>
      <w:pPr>
        <w:pStyle w:val="10"/>
        <w:widowControl/>
        <w:spacing w:before="75" w:beforeAutospacing="0" w:after="75" w:afterAutospacing="0"/>
        <w:ind w:left="31680" w:hanging="240" w:hangingChars="100"/>
        <w:rPr>
          <w:rFonts w:ascii="宋体" w:cs="宋体"/>
          <w:color w:val="auto"/>
          <w:highlight w:val="none"/>
        </w:rPr>
      </w:pPr>
      <w:r>
        <w:rPr>
          <w:rFonts w:ascii="宋体" w:hAnsi="宋体" w:cs="宋体"/>
          <w:color w:val="auto"/>
          <w:highlight w:val="none"/>
          <w:shd w:val="clear" w:color="auto" w:fill="FFFFFF"/>
        </w:rPr>
        <w:t>10.</w:t>
      </w:r>
      <w:r>
        <w:rPr>
          <w:rFonts w:hint="eastAsia" w:ascii="宋体" w:hAnsi="宋体" w:cs="宋体"/>
          <w:color w:val="auto"/>
          <w:highlight w:val="none"/>
          <w:shd w:val="clear" w:color="auto" w:fill="FFFFFF"/>
        </w:rPr>
        <w:t>谈判时间及地点：</w:t>
      </w:r>
      <w:r>
        <w:rPr>
          <w:rFonts w:hint="eastAsia" w:ascii="宋体" w:hAnsi="宋体" w:cs="宋体"/>
          <w:color w:val="auto"/>
          <w:highlight w:val="none"/>
          <w:lang w:val="en-US" w:eastAsia="zh-CN"/>
        </w:rPr>
        <w:t>2020</w:t>
      </w:r>
      <w:r>
        <w:rPr>
          <w:rFonts w:hint="eastAsia" w:ascii="宋体" w:hAnsi="宋体"/>
          <w:color w:val="auto"/>
          <w:highlight w:val="none"/>
        </w:rPr>
        <w:t>年</w:t>
      </w:r>
      <w:r>
        <w:rPr>
          <w:rFonts w:hint="eastAsia" w:ascii="宋体" w:hAnsi="宋体"/>
          <w:color w:val="auto"/>
          <w:highlight w:val="none"/>
          <w:lang w:val="en-US" w:eastAsia="zh-CN"/>
        </w:rPr>
        <w:t>07</w:t>
      </w:r>
      <w:r>
        <w:rPr>
          <w:rFonts w:hint="eastAsia" w:ascii="宋体" w:hAnsi="宋体"/>
          <w:color w:val="auto"/>
          <w:highlight w:val="none"/>
        </w:rPr>
        <w:t>月</w:t>
      </w:r>
      <w:r>
        <w:rPr>
          <w:rFonts w:hint="eastAsia" w:ascii="宋体" w:hAnsi="宋体"/>
          <w:color w:val="auto"/>
          <w:highlight w:val="none"/>
          <w:lang w:val="en-US" w:eastAsia="zh-CN"/>
        </w:rPr>
        <w:t>29</w:t>
      </w:r>
      <w:r>
        <w:rPr>
          <w:rFonts w:hint="eastAsia" w:ascii="宋体" w:hAnsi="宋体"/>
          <w:color w:val="auto"/>
          <w:highlight w:val="none"/>
        </w:rPr>
        <w:t>日</w:t>
      </w:r>
      <w:r>
        <w:rPr>
          <w:rFonts w:hint="eastAsia" w:ascii="宋体" w:hAnsi="宋体"/>
          <w:color w:val="auto"/>
          <w:highlight w:val="none"/>
          <w:lang w:eastAsia="zh-CN"/>
        </w:rPr>
        <w:t>上午</w:t>
      </w:r>
      <w:r>
        <w:rPr>
          <w:rFonts w:hint="eastAsia" w:ascii="宋体" w:hAnsi="宋体"/>
          <w:color w:val="auto"/>
          <w:highlight w:val="none"/>
          <w:lang w:val="en-US" w:eastAsia="zh-CN"/>
        </w:rPr>
        <w:t>9:00</w:t>
      </w:r>
      <w:r>
        <w:rPr>
          <w:rFonts w:hint="eastAsia" w:ascii="宋体" w:hAnsi="宋体"/>
          <w:color w:val="auto"/>
          <w:highlight w:val="none"/>
        </w:rPr>
        <w:t>时（北京时间），</w:t>
      </w:r>
      <w:r>
        <w:rPr>
          <w:rFonts w:hint="eastAsia" w:ascii="宋体" w:hAnsi="宋体" w:cs="宋体"/>
          <w:color w:val="auto"/>
          <w:highlight w:val="none"/>
        </w:rPr>
        <w:t>泉州市丰泽区东海大街东海湾中心</w:t>
      </w:r>
      <w:r>
        <w:rPr>
          <w:rFonts w:ascii="宋体" w:hAnsi="宋体" w:cs="宋体"/>
          <w:color w:val="auto"/>
          <w:highlight w:val="none"/>
        </w:rPr>
        <w:t>1</w:t>
      </w:r>
      <w:r>
        <w:rPr>
          <w:rFonts w:hint="eastAsia" w:ascii="宋体" w:hAnsi="宋体" w:cs="宋体"/>
          <w:color w:val="auto"/>
          <w:highlight w:val="none"/>
        </w:rPr>
        <w:t>号</w:t>
      </w:r>
      <w:r>
        <w:rPr>
          <w:rFonts w:ascii="宋体" w:hAnsi="宋体" w:cs="宋体"/>
          <w:color w:val="auto"/>
          <w:highlight w:val="none"/>
        </w:rPr>
        <w:t>801</w:t>
      </w:r>
      <w:r>
        <w:rPr>
          <w:rFonts w:hint="eastAsia" w:ascii="宋体" w:hAnsi="宋体" w:cs="宋体"/>
          <w:color w:val="auto"/>
          <w:highlight w:val="none"/>
        </w:rPr>
        <w:t>室。</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hAnsi="宋体" w:cs="宋体"/>
          <w:color w:val="auto"/>
          <w:highlight w:val="none"/>
        </w:rPr>
        <w:t>11</w:t>
      </w:r>
      <w:r>
        <w:rPr>
          <w:rFonts w:ascii="宋体" w:cs="宋体"/>
          <w:color w:val="auto"/>
          <w:highlight w:val="none"/>
        </w:rPr>
        <w:t>.</w:t>
      </w:r>
      <w:r>
        <w:rPr>
          <w:rFonts w:hint="eastAsia" w:ascii="宋体" w:hAnsi="宋体" w:cs="宋体"/>
          <w:color w:val="auto"/>
          <w:highlight w:val="none"/>
        </w:rPr>
        <w:t>竞争性谈判公告期限：自财政部指定的政府采购信息发布媒体最先发布公告之日起</w:t>
      </w:r>
      <w:r>
        <w:rPr>
          <w:rFonts w:ascii="宋体" w:hAnsi="宋体" w:cs="宋体"/>
          <w:color w:val="auto"/>
          <w:highlight w:val="none"/>
        </w:rPr>
        <w:t>3</w:t>
      </w:r>
      <w:r>
        <w:rPr>
          <w:rFonts w:hint="eastAsia" w:ascii="宋体" w:hAnsi="宋体" w:cs="宋体"/>
          <w:color w:val="auto"/>
          <w:highlight w:val="none"/>
        </w:rPr>
        <w:t>个工作日</w:t>
      </w:r>
      <w:r>
        <w:rPr>
          <w:rFonts w:hint="eastAsia" w:ascii="宋体" w:hAnsi="宋体" w:cs="宋体"/>
          <w:color w:val="auto"/>
          <w:highlight w:val="none"/>
          <w:shd w:val="clear" w:color="auto" w:fill="FFFFFF"/>
        </w:rPr>
        <w:t>。</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hAnsi="宋体" w:cs="宋体"/>
          <w:color w:val="auto"/>
          <w:highlight w:val="none"/>
          <w:shd w:val="clear" w:color="auto" w:fill="FFFFFF"/>
        </w:rPr>
        <w:t>12</w:t>
      </w:r>
      <w:r>
        <w:rPr>
          <w:rFonts w:ascii="宋体" w:cs="宋体"/>
          <w:color w:val="auto"/>
          <w:highlight w:val="none"/>
          <w:shd w:val="clear" w:color="auto" w:fill="FFFFFF"/>
        </w:rPr>
        <w:t>.</w:t>
      </w:r>
      <w:r>
        <w:rPr>
          <w:rFonts w:hint="eastAsia" w:ascii="宋体" w:hAnsi="宋体" w:cs="宋体"/>
          <w:color w:val="auto"/>
          <w:highlight w:val="none"/>
          <w:shd w:val="clear" w:color="auto" w:fill="FFFFFF"/>
        </w:rPr>
        <w:t>采购人：泉州师范学院</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地</w:t>
      </w:r>
      <w:r>
        <w:rPr>
          <w:rFonts w:ascii="宋体" w:cs="宋体"/>
          <w:color w:val="auto"/>
          <w:highlight w:val="none"/>
          <w:shd w:val="clear" w:color="auto" w:fill="FFFFFF"/>
        </w:rPr>
        <w:t>  </w:t>
      </w:r>
      <w:r>
        <w:rPr>
          <w:rFonts w:hint="eastAsia" w:ascii="宋体" w:hAnsi="宋体" w:cs="宋体"/>
          <w:color w:val="auto"/>
          <w:highlight w:val="none"/>
          <w:shd w:val="clear" w:color="auto" w:fill="FFFFFF"/>
        </w:rPr>
        <w:t>址：泉州市丰泽区东海大街</w:t>
      </w:r>
      <w:r>
        <w:rPr>
          <w:rFonts w:ascii="宋体" w:hAnsi="宋体" w:cs="宋体"/>
          <w:color w:val="auto"/>
          <w:highlight w:val="none"/>
          <w:shd w:val="clear" w:color="auto" w:fill="FFFFFF"/>
        </w:rPr>
        <w:t>398</w:t>
      </w:r>
      <w:r>
        <w:rPr>
          <w:rFonts w:hint="eastAsia" w:ascii="宋体" w:hAnsi="宋体" w:cs="宋体"/>
          <w:color w:val="auto"/>
          <w:highlight w:val="none"/>
          <w:shd w:val="clear" w:color="auto" w:fill="FFFFFF"/>
        </w:rPr>
        <w:t>号</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联系人：陈老师</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联系方法：</w:t>
      </w:r>
      <w:r>
        <w:rPr>
          <w:rFonts w:ascii="宋体" w:hAnsi="宋体" w:cs="宋体"/>
          <w:color w:val="auto"/>
          <w:highlight w:val="none"/>
          <w:shd w:val="clear" w:color="auto" w:fill="FFFFFF"/>
        </w:rPr>
        <w:t>0595-22919532</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代理机构：福建景鑫招标有限公司</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地</w:t>
      </w:r>
      <w:r>
        <w:rPr>
          <w:rFonts w:ascii="宋体" w:cs="宋体"/>
          <w:color w:val="auto"/>
          <w:highlight w:val="none"/>
          <w:shd w:val="clear" w:color="auto" w:fill="FFFFFF"/>
        </w:rPr>
        <w:t>  </w:t>
      </w:r>
      <w:r>
        <w:rPr>
          <w:rFonts w:hint="eastAsia" w:ascii="宋体" w:hAnsi="宋体" w:cs="宋体"/>
          <w:color w:val="auto"/>
          <w:highlight w:val="none"/>
          <w:shd w:val="clear" w:color="auto" w:fill="FFFFFF"/>
        </w:rPr>
        <w:t>址：泉州市丰泽区东海大街东海湾中心</w:t>
      </w:r>
      <w:r>
        <w:rPr>
          <w:rFonts w:ascii="宋体" w:hAnsi="宋体" w:cs="宋体"/>
          <w:color w:val="auto"/>
          <w:highlight w:val="none"/>
          <w:shd w:val="clear" w:color="auto" w:fill="FFFFFF"/>
        </w:rPr>
        <w:t>1</w:t>
      </w:r>
      <w:r>
        <w:rPr>
          <w:rFonts w:hint="eastAsia" w:ascii="宋体" w:hAnsi="宋体" w:cs="宋体"/>
          <w:color w:val="auto"/>
          <w:highlight w:val="none"/>
          <w:shd w:val="clear" w:color="auto" w:fill="FFFFFF"/>
        </w:rPr>
        <w:t>号</w:t>
      </w:r>
      <w:r>
        <w:rPr>
          <w:rFonts w:ascii="宋体" w:hAnsi="宋体" w:cs="宋体"/>
          <w:color w:val="auto"/>
          <w:highlight w:val="none"/>
          <w:shd w:val="clear" w:color="auto" w:fill="FFFFFF"/>
        </w:rPr>
        <w:t>80</w:t>
      </w:r>
      <w:r>
        <w:rPr>
          <w:rFonts w:ascii="宋体" w:hAnsi="宋体" w:cs="宋体"/>
          <w:color w:val="auto"/>
          <w:highlight w:val="none"/>
          <w:shd w:val="clear" w:color="auto" w:fill="FFFFFF"/>
        </w:rPr>
        <w:t>1</w:t>
      </w:r>
      <w:r>
        <w:rPr>
          <w:rFonts w:hint="eastAsia" w:ascii="宋体" w:hAnsi="宋体" w:cs="宋体"/>
          <w:color w:val="auto"/>
          <w:highlight w:val="none"/>
          <w:shd w:val="clear" w:color="auto" w:fill="FFFFFF"/>
        </w:rPr>
        <w:t>室</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联系人：刘燕珍</w:t>
      </w: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ascii="宋体" w:cs="宋体"/>
          <w:color w:val="auto"/>
          <w:highlight w:val="none"/>
          <w:shd w:val="clear" w:color="auto" w:fill="FFFFFF"/>
        </w:rPr>
        <w:t> </w:t>
      </w:r>
      <w:r>
        <w:rPr>
          <w:rFonts w:hint="eastAsia" w:ascii="宋体" w:hAnsi="宋体" w:cs="宋体"/>
          <w:color w:val="auto"/>
          <w:highlight w:val="none"/>
          <w:shd w:val="clear" w:color="auto" w:fill="FFFFFF"/>
        </w:rPr>
        <w:t>联系方法：</w:t>
      </w:r>
      <w:r>
        <w:rPr>
          <w:rFonts w:ascii="宋体" w:hAnsi="宋体" w:cs="宋体"/>
          <w:color w:val="auto"/>
          <w:highlight w:val="none"/>
          <w:shd w:val="clear" w:color="auto" w:fill="FFFFFF"/>
        </w:rPr>
        <w:t>0595-22192139</w:t>
      </w:r>
    </w:p>
    <w:p>
      <w:pPr>
        <w:pStyle w:val="10"/>
        <w:widowControl/>
        <w:spacing w:before="75" w:beforeAutospacing="0" w:after="75" w:afterAutospacing="0"/>
        <w:rPr>
          <w:rFonts w:ascii="宋体" w:cs="宋体"/>
          <w:color w:val="auto"/>
          <w:highlight w:val="none"/>
          <w:shd w:val="clear" w:color="auto" w:fill="FFFFFF"/>
        </w:rPr>
      </w:pPr>
    </w:p>
    <w:p>
      <w:pPr>
        <w:pStyle w:val="10"/>
        <w:widowControl/>
        <w:spacing w:before="75" w:beforeAutospacing="0" w:after="75" w:afterAutospacing="0"/>
        <w:ind w:left="31680" w:hanging="240" w:hangingChars="100"/>
        <w:rPr>
          <w:rFonts w:ascii="宋体" w:cs="宋体"/>
          <w:color w:val="auto"/>
          <w:highlight w:val="none"/>
          <w:shd w:val="clear" w:color="auto" w:fill="FFFFFF"/>
        </w:rPr>
      </w:pPr>
      <w:r>
        <w:rPr>
          <w:rFonts w:hint="eastAsia" w:ascii="宋体" w:hAnsi="宋体" w:cs="宋体"/>
          <w:color w:val="auto"/>
          <w:highlight w:val="none"/>
          <w:shd w:val="clear" w:color="auto" w:fill="FFFFFF"/>
        </w:rPr>
        <w:t>附</w:t>
      </w:r>
      <w:r>
        <w:rPr>
          <w:rFonts w:ascii="宋体" w:hAnsi="宋体" w:cs="宋体"/>
          <w:color w:val="auto"/>
          <w:highlight w:val="none"/>
          <w:shd w:val="clear" w:color="auto" w:fill="FFFFFF"/>
        </w:rPr>
        <w:t>1</w:t>
      </w:r>
      <w:r>
        <w:rPr>
          <w:rFonts w:hint="eastAsia" w:ascii="宋体" w:hAnsi="宋体" w:cs="宋体"/>
          <w:color w:val="auto"/>
          <w:highlight w:val="none"/>
          <w:shd w:val="clear" w:color="auto" w:fill="FFFFFF"/>
        </w:rPr>
        <w:t>：提交谈判保证金的银行账户信息</w:t>
      </w:r>
    </w:p>
    <w:tbl>
      <w:tblPr>
        <w:tblStyle w:val="12"/>
        <w:tblpPr w:leftFromText="180" w:rightFromText="180" w:vertAnchor="text" w:horzAnchor="page" w:tblpX="1771" w:tblpY="686"/>
        <w:tblOverlap w:val="never"/>
        <w:tblW w:w="8580"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98" w:hRule="atLeast"/>
          <w:tblCellSpacing w:w="15" w:type="dxa"/>
        </w:trPr>
        <w:tc>
          <w:tcPr>
            <w:tcW w:w="8520" w:type="dxa"/>
            <w:tcMar>
              <w:top w:w="0" w:type="dxa"/>
              <w:left w:w="105" w:type="dxa"/>
              <w:bottom w:w="0" w:type="dxa"/>
              <w:right w:w="105" w:type="dxa"/>
            </w:tcMar>
            <w:vAlign w:val="center"/>
          </w:tcPr>
          <w:p>
            <w:pPr>
              <w:pStyle w:val="10"/>
              <w:spacing w:beforeAutospacing="0" w:afterAutospacing="0"/>
              <w:jc w:val="center"/>
              <w:rPr>
                <w:bCs/>
                <w:color w:val="auto"/>
                <w:highlight w:val="none"/>
              </w:rPr>
            </w:pPr>
            <w:r>
              <w:rPr>
                <w:rStyle w:val="15"/>
                <w:rFonts w:hint="eastAsia"/>
                <w:b w:val="0"/>
                <w:color w:val="auto"/>
                <w:highlight w:val="none"/>
              </w:rPr>
              <w:t>投标保证金账户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24" w:hRule="atLeast"/>
          <w:tblCellSpacing w:w="15" w:type="dxa"/>
        </w:trPr>
        <w:tc>
          <w:tcPr>
            <w:tcW w:w="8520" w:type="dxa"/>
            <w:tcMar>
              <w:top w:w="0" w:type="dxa"/>
              <w:left w:w="105" w:type="dxa"/>
              <w:bottom w:w="0" w:type="dxa"/>
              <w:right w:w="105" w:type="dxa"/>
            </w:tcMar>
          </w:tcPr>
          <w:p>
            <w:pPr>
              <w:spacing w:line="400" w:lineRule="exact"/>
              <w:rPr>
                <w:bCs/>
                <w:color w:val="auto"/>
                <w:highlight w:val="none"/>
              </w:rPr>
            </w:pPr>
            <w:r>
              <w:rPr>
                <w:rFonts w:hint="eastAsia" w:ascii="宋体" w:hAnsi="宋体"/>
                <w:b/>
                <w:color w:val="auto"/>
                <w:sz w:val="24"/>
                <w:highlight w:val="none"/>
              </w:rPr>
              <w:t>投标保证金</w:t>
            </w:r>
            <w:r>
              <w:rPr>
                <w:rFonts w:ascii="宋体" w:hAnsi="宋体"/>
                <w:b/>
                <w:color w:val="auto"/>
                <w:sz w:val="24"/>
                <w:highlight w:val="none"/>
              </w:rPr>
              <w:t>:</w:t>
            </w:r>
            <w:r>
              <w:rPr>
                <w:rFonts w:hint="eastAsia" w:ascii="宋体" w:hAnsi="宋体"/>
                <w:color w:val="auto"/>
                <w:sz w:val="24"/>
                <w:highlight w:val="none"/>
              </w:rPr>
              <w:t>供应商向招标代理机构提交合同包一人民币</w:t>
            </w:r>
            <w:r>
              <w:rPr>
                <w:rFonts w:ascii="宋体" w:hAnsi="宋体"/>
                <w:color w:val="auto"/>
                <w:sz w:val="24"/>
                <w:highlight w:val="none"/>
                <w:u w:val="single"/>
              </w:rPr>
              <w:t>2200</w:t>
            </w:r>
            <w:r>
              <w:rPr>
                <w:rFonts w:hint="eastAsia" w:ascii="宋体" w:hAnsi="宋体"/>
                <w:color w:val="auto"/>
                <w:sz w:val="24"/>
                <w:highlight w:val="none"/>
              </w:rPr>
              <w:t>元的投标保证金，投标保证金应于首次响应文件递交截止时间前以转账或电汇方式从供应商公司账户（而非其他个人账户）提交至招标代理机构指定账户（在投标文件中应附有效证明）内。投标保证金转账单或电汇单上必须注明所投标的招标编号。注意：不接受现金、现金缴款或汇票方式提交的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774" w:hRule="atLeast"/>
          <w:tblCellSpacing w:w="15" w:type="dxa"/>
        </w:trPr>
        <w:tc>
          <w:tcPr>
            <w:tcW w:w="8520" w:type="dxa"/>
            <w:tcMar>
              <w:top w:w="0" w:type="dxa"/>
              <w:left w:w="105" w:type="dxa"/>
              <w:bottom w:w="0" w:type="dxa"/>
              <w:right w:w="105" w:type="dxa"/>
            </w:tcMar>
          </w:tcPr>
          <w:p>
            <w:pPr>
              <w:widowControl/>
              <w:spacing w:line="400" w:lineRule="exact"/>
              <w:jc w:val="left"/>
              <w:rPr>
                <w:rFonts w:ascii="宋体"/>
                <w:b/>
                <w:color w:val="auto"/>
                <w:sz w:val="24"/>
                <w:highlight w:val="none"/>
              </w:rPr>
            </w:pPr>
            <w:r>
              <w:rPr>
                <w:rFonts w:hint="eastAsia" w:ascii="宋体" w:hAnsi="宋体"/>
                <w:b/>
                <w:color w:val="auto"/>
                <w:sz w:val="24"/>
                <w:highlight w:val="none"/>
              </w:rPr>
              <w:t>投标保证金递交专用账户：</w:t>
            </w:r>
          </w:p>
          <w:p>
            <w:pPr>
              <w:spacing w:line="400" w:lineRule="exact"/>
              <w:rPr>
                <w:rFonts w:ascii="宋体"/>
                <w:b/>
                <w:color w:val="auto"/>
                <w:sz w:val="24"/>
                <w:highlight w:val="none"/>
              </w:rPr>
            </w:pPr>
            <w:r>
              <w:rPr>
                <w:rFonts w:hint="eastAsia" w:ascii="宋体" w:hAnsi="宋体"/>
                <w:b/>
                <w:color w:val="auto"/>
                <w:sz w:val="24"/>
                <w:highlight w:val="none"/>
              </w:rPr>
              <w:t>开户名：福建景鑫招标有限公司泉州分公司</w:t>
            </w:r>
          </w:p>
          <w:p>
            <w:pPr>
              <w:spacing w:line="400" w:lineRule="exact"/>
              <w:ind w:firstLine="482" w:firstLineChars="200"/>
              <w:rPr>
                <w:rFonts w:ascii="宋体"/>
                <w:b/>
                <w:color w:val="auto"/>
                <w:sz w:val="24"/>
                <w:highlight w:val="none"/>
              </w:rPr>
            </w:pPr>
            <w:r>
              <w:rPr>
                <w:rFonts w:hint="eastAsia" w:ascii="宋体" w:hAnsi="宋体"/>
                <w:b/>
                <w:color w:val="auto"/>
                <w:sz w:val="24"/>
                <w:highlight w:val="none"/>
              </w:rPr>
              <w:t>开户行：兴业银行股份有限公司泉州泉秀支行</w:t>
            </w:r>
          </w:p>
          <w:p>
            <w:pPr>
              <w:spacing w:line="400" w:lineRule="exact"/>
              <w:ind w:firstLine="482" w:firstLineChars="200"/>
              <w:rPr>
                <w:bCs/>
                <w:color w:val="auto"/>
                <w:highlight w:val="none"/>
              </w:rPr>
            </w:pPr>
            <w:r>
              <w:rPr>
                <w:rFonts w:hint="eastAsia" w:ascii="宋体" w:hAnsi="宋体"/>
                <w:b/>
                <w:color w:val="auto"/>
                <w:sz w:val="24"/>
                <w:highlight w:val="none"/>
              </w:rPr>
              <w:t>账号：</w:t>
            </w:r>
            <w:r>
              <w:rPr>
                <w:rFonts w:ascii="宋体" w:hAnsi="宋体"/>
                <w:b/>
                <w:color w:val="auto"/>
                <w:sz w:val="24"/>
                <w:highlight w:val="none"/>
              </w:rPr>
              <w:t>1525 5010 0100 1517 00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274" w:hRule="atLeast"/>
          <w:tblCellSpacing w:w="15" w:type="dxa"/>
        </w:trPr>
        <w:tc>
          <w:tcPr>
            <w:tcW w:w="8520" w:type="dxa"/>
            <w:tcMar>
              <w:top w:w="0" w:type="dxa"/>
              <w:left w:w="105" w:type="dxa"/>
              <w:bottom w:w="0" w:type="dxa"/>
              <w:right w:w="105" w:type="dxa"/>
            </w:tcMar>
            <w:vAlign w:val="center"/>
          </w:tcPr>
          <w:p>
            <w:pPr>
              <w:pStyle w:val="10"/>
              <w:spacing w:beforeAutospacing="0" w:afterAutospacing="0"/>
              <w:jc w:val="center"/>
              <w:rPr>
                <w:bCs/>
                <w:color w:val="auto"/>
                <w:highlight w:val="none"/>
              </w:rPr>
            </w:pPr>
            <w:r>
              <w:rPr>
                <w:rStyle w:val="15"/>
                <w:rFonts w:hint="eastAsia"/>
                <w:b w:val="0"/>
                <w:color w:val="auto"/>
                <w:highlight w:val="none"/>
              </w:rPr>
              <w:t>特别提示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1047" w:hRule="atLeast"/>
          <w:tblCellSpacing w:w="15" w:type="dxa"/>
        </w:trPr>
        <w:tc>
          <w:tcPr>
            <w:tcW w:w="8520" w:type="dxa"/>
            <w:tcMar>
              <w:top w:w="0" w:type="dxa"/>
              <w:left w:w="105" w:type="dxa"/>
              <w:bottom w:w="0" w:type="dxa"/>
              <w:right w:w="105" w:type="dxa"/>
            </w:tcMar>
          </w:tcPr>
          <w:p>
            <w:pPr>
              <w:pStyle w:val="10"/>
              <w:spacing w:beforeAutospacing="0" w:afterAutospacing="0"/>
              <w:rPr>
                <w:bCs/>
                <w:color w:val="auto"/>
                <w:highlight w:val="none"/>
              </w:rPr>
            </w:pPr>
            <w:r>
              <w:rPr>
                <w:bCs/>
                <w:color w:val="auto"/>
                <w:highlight w:val="none"/>
              </w:rPr>
              <w:t>1</w:t>
            </w:r>
            <w:r>
              <w:rPr>
                <w:rFonts w:hint="eastAsia"/>
                <w:bCs/>
                <w:color w:val="auto"/>
                <w:highlight w:val="none"/>
              </w:rPr>
              <w:t>、投标人应认真核对账户信息，将投标保证金汇入以上账户，并自行承担因汇错投标保证金而产生的一切后果。</w:t>
            </w:r>
          </w:p>
          <w:p>
            <w:pPr>
              <w:pStyle w:val="10"/>
              <w:spacing w:beforeAutospacing="0" w:afterAutospacing="0"/>
              <w:rPr>
                <w:bCs/>
                <w:color w:val="auto"/>
                <w:highlight w:val="none"/>
              </w:rPr>
            </w:pPr>
            <w:r>
              <w:rPr>
                <w:bCs/>
                <w:color w:val="auto"/>
                <w:highlight w:val="none"/>
              </w:rPr>
              <w:t>2</w:t>
            </w:r>
            <w:r>
              <w:rPr>
                <w:rFonts w:hint="eastAsia"/>
                <w:bCs/>
                <w:color w:val="auto"/>
                <w:highlight w:val="none"/>
              </w:rPr>
              <w:t>、投标人在转账或电汇的凭证上应按照以下格式注明，以便核对：“（招标编号：</w:t>
            </w:r>
            <w:r>
              <w:rPr>
                <w:rFonts w:ascii="Times New Roman" w:hAnsi="Times New Roman"/>
                <w:bCs/>
                <w:color w:val="auto"/>
                <w:highlight w:val="none"/>
              </w:rPr>
              <w:t>***</w:t>
            </w:r>
            <w:r>
              <w:rPr>
                <w:rFonts w:hint="eastAsia"/>
                <w:bCs/>
                <w:color w:val="auto"/>
                <w:highlight w:val="none"/>
              </w:rPr>
              <w:t>、合同包：</w:t>
            </w:r>
            <w:r>
              <w:rPr>
                <w:rFonts w:ascii="Times New Roman" w:hAnsi="Times New Roman"/>
                <w:bCs/>
                <w:color w:val="auto"/>
                <w:highlight w:val="none"/>
              </w:rPr>
              <w:t>***</w:t>
            </w:r>
            <w:r>
              <w:rPr>
                <w:rFonts w:hint="eastAsia"/>
                <w:bCs/>
                <w:color w:val="auto"/>
                <w:highlight w:val="none"/>
              </w:rPr>
              <w:t>）的投标保证金”。</w:t>
            </w:r>
          </w:p>
          <w:p>
            <w:pPr>
              <w:pStyle w:val="10"/>
              <w:spacing w:beforeAutospacing="0" w:afterAutospacing="0"/>
              <w:rPr>
                <w:bCs/>
                <w:color w:val="auto"/>
                <w:highlight w:val="none"/>
              </w:rPr>
            </w:pPr>
            <w:r>
              <w:rPr>
                <w:bCs/>
                <w:color w:val="auto"/>
                <w:highlight w:val="none"/>
              </w:rPr>
              <w:t>3</w:t>
            </w:r>
            <w:r>
              <w:rPr>
                <w:rFonts w:hint="eastAsia"/>
                <w:bCs/>
                <w:color w:val="auto"/>
                <w:highlight w:val="none"/>
              </w:rPr>
              <w:t>、</w:t>
            </w:r>
            <w:r>
              <w:rPr>
                <w:rFonts w:hint="eastAsia"/>
                <w:b/>
                <w:color w:val="auto"/>
                <w:highlight w:val="none"/>
              </w:rPr>
              <w:t>投标人的投标保证金应汇入投标保证金专用帐户，若未按规定汇入保证金专用帐户，将视为该投标保证金未到账。投标人购买竞争性谈判文件、缴纳招标服务费等款项不可汇入此投标保证金专用账户。</w:t>
            </w:r>
          </w:p>
        </w:tc>
      </w:tr>
    </w:tbl>
    <w:p>
      <w:pPr>
        <w:pStyle w:val="10"/>
        <w:widowControl/>
        <w:spacing w:before="75" w:beforeAutospacing="0" w:after="75" w:afterAutospacing="0"/>
        <w:jc w:val="both"/>
        <w:rPr>
          <w:rStyle w:val="15"/>
          <w:rFonts w:ascii="宋体" w:cs="宋体"/>
          <w:color w:val="auto"/>
          <w:sz w:val="43"/>
          <w:szCs w:val="43"/>
          <w:highlight w:val="none"/>
        </w:rPr>
      </w:pPr>
    </w:p>
    <w:p>
      <w:pPr>
        <w:pStyle w:val="10"/>
        <w:widowControl/>
        <w:spacing w:before="75" w:beforeAutospacing="0" w:after="75" w:afterAutospacing="0"/>
        <w:jc w:val="center"/>
        <w:rPr>
          <w:rStyle w:val="15"/>
          <w:rFonts w:ascii="宋体" w:cs="宋体"/>
          <w:color w:val="auto"/>
          <w:sz w:val="43"/>
          <w:szCs w:val="43"/>
          <w:highlight w:val="none"/>
        </w:rPr>
      </w:pPr>
    </w:p>
    <w:p>
      <w:pPr>
        <w:pStyle w:val="10"/>
        <w:widowControl/>
        <w:spacing w:before="75" w:beforeAutospacing="0" w:after="75" w:afterAutospacing="0"/>
        <w:jc w:val="center"/>
        <w:rPr>
          <w:color w:val="auto"/>
          <w:highlight w:val="none"/>
        </w:rPr>
      </w:pPr>
      <w:r>
        <w:rPr>
          <w:rStyle w:val="15"/>
          <w:rFonts w:hint="eastAsia" w:ascii="宋体" w:hAnsi="宋体" w:cs="宋体"/>
          <w:color w:val="auto"/>
          <w:sz w:val="43"/>
          <w:szCs w:val="43"/>
          <w:highlight w:val="none"/>
        </w:rPr>
        <w:t>第二章</w:t>
      </w:r>
      <w:r>
        <w:rPr>
          <w:rStyle w:val="15"/>
          <w:rFonts w:ascii="宋体" w:cs="宋体"/>
          <w:color w:val="auto"/>
          <w:sz w:val="43"/>
          <w:szCs w:val="43"/>
          <w:highlight w:val="none"/>
        </w:rPr>
        <w:t>  </w:t>
      </w:r>
      <w:r>
        <w:rPr>
          <w:rStyle w:val="15"/>
          <w:rFonts w:hint="eastAsia" w:ascii="宋体" w:hAnsi="宋体" w:cs="宋体"/>
          <w:color w:val="auto"/>
          <w:sz w:val="43"/>
          <w:szCs w:val="43"/>
          <w:highlight w:val="none"/>
        </w:rPr>
        <w:t>竞争性谈判须知</w:t>
      </w:r>
    </w:p>
    <w:p>
      <w:pPr>
        <w:widowControl/>
        <w:jc w:val="center"/>
        <w:rPr>
          <w:color w:val="auto"/>
          <w:highlight w:val="none"/>
        </w:rPr>
      </w:pPr>
      <w:r>
        <w:rPr>
          <w:rStyle w:val="15"/>
          <w:rFonts w:hint="eastAsia" w:ascii="宋体" w:hAnsi="宋体" w:cs="宋体"/>
          <w:color w:val="auto"/>
          <w:sz w:val="31"/>
          <w:szCs w:val="31"/>
          <w:highlight w:val="none"/>
        </w:rPr>
        <w:t>第</w:t>
      </w:r>
      <w:r>
        <w:rPr>
          <w:rStyle w:val="15"/>
          <w:rFonts w:ascii="宋体" w:hAnsi="宋体" w:cs="宋体"/>
          <w:color w:val="auto"/>
          <w:sz w:val="31"/>
          <w:szCs w:val="31"/>
          <w:highlight w:val="none"/>
        </w:rPr>
        <w:t>1</w:t>
      </w:r>
      <w:r>
        <w:rPr>
          <w:rStyle w:val="15"/>
          <w:rFonts w:hint="eastAsia" w:ascii="宋体" w:hAnsi="宋体" w:cs="宋体"/>
          <w:color w:val="auto"/>
          <w:sz w:val="31"/>
          <w:szCs w:val="31"/>
          <w:highlight w:val="none"/>
        </w:rPr>
        <w:t>节</w:t>
      </w:r>
      <w:r>
        <w:rPr>
          <w:rStyle w:val="15"/>
          <w:rFonts w:ascii="宋体" w:hAnsi="宋体" w:cs="宋体"/>
          <w:color w:val="auto"/>
          <w:sz w:val="31"/>
          <w:szCs w:val="31"/>
          <w:highlight w:val="none"/>
        </w:rPr>
        <w:t xml:space="preserve">  </w:t>
      </w:r>
      <w:r>
        <w:rPr>
          <w:rStyle w:val="15"/>
          <w:rFonts w:hint="eastAsia" w:ascii="宋体" w:hAnsi="宋体" w:cs="宋体"/>
          <w:color w:val="auto"/>
          <w:sz w:val="31"/>
          <w:szCs w:val="31"/>
          <w:highlight w:val="none"/>
        </w:rPr>
        <w:t>竞争性谈判须知前附表</w:t>
      </w:r>
    </w:p>
    <w:p>
      <w:pPr>
        <w:pStyle w:val="10"/>
        <w:widowControl/>
        <w:spacing w:before="75" w:beforeAutospacing="0" w:after="240" w:afterAutospacing="0" w:line="435" w:lineRule="atLeast"/>
        <w:ind w:firstLine="480"/>
        <w:rPr>
          <w:color w:val="auto"/>
          <w:highlight w:val="none"/>
        </w:rPr>
      </w:pPr>
      <w:r>
        <w:rPr>
          <w:rFonts w:hint="eastAsia" w:ascii="宋体" w:hAnsi="宋体" w:cs="宋体"/>
          <w:color w:val="auto"/>
          <w:highlight w:val="none"/>
        </w:rPr>
        <w:t>竞争性谈判须知前附表是对竞争性谈判须知的补充和细化，二者如有矛盾，以前附表中的要求和规定为准</w:t>
      </w:r>
    </w:p>
    <w:tbl>
      <w:tblPr>
        <w:tblStyle w:val="12"/>
        <w:tblW w:w="8903"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570"/>
        <w:gridCol w:w="1094"/>
        <w:gridCol w:w="723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项号</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条款号</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spacing w:beforeAutospacing="0" w:afterAutospacing="0" w:line="435" w:lineRule="atLeast"/>
              <w:jc w:val="center"/>
              <w:rPr>
                <w:color w:val="auto"/>
                <w:highlight w:val="none"/>
              </w:rPr>
            </w:pPr>
            <w:r>
              <w:rPr>
                <w:rStyle w:val="15"/>
                <w:rFonts w:hint="eastAsia" w:ascii="宋体" w:hAnsi="宋体" w:cs="宋体"/>
                <w:color w:val="auto"/>
                <w:highlight w:val="none"/>
              </w:rPr>
              <w:t>编列内容</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1</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Fonts w:ascii="宋体" w:hAnsi="宋体" w:cs="宋体"/>
                <w:color w:val="auto"/>
                <w:highlight w:val="none"/>
              </w:rPr>
              <w:t>3.2.1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供应商的资格要求</w:t>
            </w:r>
            <w:r>
              <w:rPr>
                <w:rFonts w:hint="eastAsia" w:ascii="宋体" w:hAnsi="宋体" w:cs="宋体"/>
                <w:color w:val="auto"/>
                <w:highlight w:val="none"/>
              </w:rPr>
              <w:t>：见谈判文件第一章“采购公告</w:t>
            </w:r>
            <w:r>
              <w:rPr>
                <w:rFonts w:ascii="宋体" w:hAnsi="宋体" w:cs="宋体"/>
                <w:color w:val="auto"/>
                <w:highlight w:val="none"/>
              </w:rPr>
              <w:t>/</w:t>
            </w:r>
            <w:r>
              <w:rPr>
                <w:rFonts w:hint="eastAsia" w:ascii="宋体" w:hAnsi="宋体" w:cs="宋体"/>
                <w:color w:val="auto"/>
                <w:highlight w:val="none"/>
              </w:rPr>
              <w:t>采购邀请书”</w:t>
            </w:r>
          </w:p>
          <w:p>
            <w:pPr>
              <w:pStyle w:val="10"/>
              <w:widowControl/>
              <w:spacing w:beforeAutospacing="0" w:afterAutospacing="0" w:line="435" w:lineRule="atLeast"/>
              <w:rPr>
                <w:color w:val="auto"/>
                <w:highlight w:val="none"/>
              </w:rPr>
            </w:pPr>
            <w:r>
              <w:rPr>
                <w:rFonts w:hint="eastAsia" w:ascii="宋体" w:hAnsi="宋体" w:cs="宋体"/>
                <w:color w:val="auto"/>
                <w:highlight w:val="none"/>
              </w:rPr>
              <w:t>资格证明文件资料要求：</w:t>
            </w:r>
          </w:p>
          <w:tbl>
            <w:tblPr>
              <w:tblStyle w:val="12"/>
              <w:tblW w:w="6793" w:type="dxa"/>
              <w:tblCellSpacing w:w="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069"/>
              <w:gridCol w:w="37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明细</w:t>
                  </w:r>
                </w:p>
              </w:tc>
              <w:tc>
                <w:tcPr>
                  <w:tcW w:w="3724"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A1</w:t>
                  </w:r>
                  <w:r>
                    <w:rPr>
                      <w:rFonts w:hint="eastAsia" w:ascii="宋体" w:hAnsi="宋体" w:cs="宋体"/>
                      <w:color w:val="auto"/>
                      <w:kern w:val="0"/>
                      <w:sz w:val="24"/>
                      <w:highlight w:val="none"/>
                    </w:rPr>
                    <w:t>投标函</w:t>
                  </w:r>
                </w:p>
              </w:tc>
              <w:tc>
                <w:tcPr>
                  <w:tcW w:w="3724" w:type="dxa"/>
                  <w:tcBorders>
                    <w:top w:val="outset" w:color="auto" w:sz="6" w:space="0"/>
                    <w:left w:val="outset" w:color="auto" w:sz="6" w:space="0"/>
                    <w:bottom w:val="outset" w:color="auto" w:sz="6" w:space="0"/>
                    <w:right w:val="outset" w:color="auto" w:sz="6" w:space="0"/>
                  </w:tcBorders>
                  <w:vAlign w:val="center"/>
                </w:tcPr>
                <w:p>
                  <w:pPr>
                    <w:rPr>
                      <w:rFonts w:ascii="宋体"/>
                      <w:color w:val="auto"/>
                      <w:sz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A2</w:t>
                  </w:r>
                  <w:r>
                    <w:rPr>
                      <w:rFonts w:hint="eastAsia" w:ascii="宋体" w:hAnsi="宋体" w:cs="宋体"/>
                      <w:color w:val="auto"/>
                      <w:kern w:val="0"/>
                      <w:sz w:val="24"/>
                      <w:highlight w:val="none"/>
                    </w:rPr>
                    <w:t>单位负责人授权书</w:t>
                  </w:r>
                </w:p>
              </w:tc>
              <w:tc>
                <w:tcPr>
                  <w:tcW w:w="3724" w:type="dxa"/>
                  <w:tcBorders>
                    <w:top w:val="outset" w:color="auto" w:sz="6" w:space="0"/>
                    <w:left w:val="outset" w:color="auto" w:sz="6" w:space="0"/>
                    <w:bottom w:val="outset" w:color="auto" w:sz="6" w:space="0"/>
                    <w:right w:val="outset" w:color="auto" w:sz="6" w:space="0"/>
                  </w:tcBorders>
                  <w:vAlign w:val="center"/>
                </w:tcPr>
                <w:p>
                  <w:pPr>
                    <w:rPr>
                      <w:rFonts w:ascii="宋体"/>
                      <w:color w:val="auto"/>
                      <w:sz w:val="24"/>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A3</w:t>
                  </w:r>
                  <w:r>
                    <w:rPr>
                      <w:rFonts w:hint="eastAsia" w:ascii="宋体" w:hAnsi="宋体" w:cs="宋体"/>
                      <w:color w:val="auto"/>
                      <w:kern w:val="0"/>
                      <w:sz w:val="24"/>
                      <w:highlight w:val="none"/>
                    </w:rPr>
                    <w:t>法人或者其他组织的营业执照等证明文件，自然人的身份证明</w:t>
                  </w:r>
                </w:p>
              </w:tc>
              <w:tc>
                <w:tcPr>
                  <w:tcW w:w="3724"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kern w:val="0"/>
                      <w:sz w:val="24"/>
                      <w:highlight w:val="none"/>
                    </w:rPr>
                    <w:t>投标人是企业或个体工商户的，则提供工商部门注册的有效的营业执照复印件；投标人是事业单位的，则提供有效的</w:t>
                  </w:r>
                  <w:r>
                    <w:rPr>
                      <w:rFonts w:hint="eastAsia" w:ascii="宋体" w:cs="宋体"/>
                      <w:color w:val="auto"/>
                      <w:kern w:val="0"/>
                      <w:sz w:val="24"/>
                      <w:highlight w:val="none"/>
                    </w:rPr>
                    <w:t>“</w:t>
                  </w:r>
                  <w:r>
                    <w:rPr>
                      <w:rFonts w:hint="eastAsia" w:ascii="宋体" w:hAnsi="宋体" w:cs="宋体"/>
                      <w:color w:val="auto"/>
                      <w:kern w:val="0"/>
                      <w:sz w:val="24"/>
                      <w:highlight w:val="none"/>
                    </w:rPr>
                    <w:t>事业单位法人证书</w:t>
                  </w:r>
                  <w:r>
                    <w:rPr>
                      <w:rFonts w:hint="eastAsia" w:ascii="宋体" w:cs="宋体"/>
                      <w:color w:val="auto"/>
                      <w:kern w:val="0"/>
                      <w:sz w:val="24"/>
                      <w:highlight w:val="none"/>
                    </w:rPr>
                    <w:t>”</w:t>
                  </w:r>
                  <w:r>
                    <w:rPr>
                      <w:rFonts w:hint="eastAsia" w:ascii="宋体" w:hAnsi="宋体" w:cs="宋体"/>
                      <w:color w:val="auto"/>
                      <w:kern w:val="0"/>
                      <w:sz w:val="24"/>
                      <w:highlight w:val="none"/>
                    </w:rPr>
                    <w:t>复印件；投标人是非企业专业服务机构的，则提供执业许可等证明材料；投标人是自然人的，则提供自然人的身份证明复印件</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A4</w:t>
                  </w:r>
                  <w:r>
                    <w:rPr>
                      <w:rFonts w:hint="eastAsia" w:ascii="宋体" w:hAnsi="宋体" w:cs="宋体"/>
                      <w:color w:val="auto"/>
                      <w:kern w:val="0"/>
                      <w:sz w:val="24"/>
                      <w:highlight w:val="none"/>
                    </w:rPr>
                    <w:t>具备履行合同所必需的设备和专业技术能力的材料</w:t>
                  </w:r>
                </w:p>
              </w:tc>
              <w:tc>
                <w:tcPr>
                  <w:tcW w:w="3724"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kern w:val="0"/>
                      <w:sz w:val="24"/>
                      <w:highlight w:val="none"/>
                    </w:rPr>
                    <w:t>由招标人根据采购需求在第一章</w:t>
                  </w:r>
                  <w:r>
                    <w:rPr>
                      <w:rFonts w:hint="eastAsia" w:ascii="宋体" w:cs="宋体"/>
                      <w:color w:val="auto"/>
                      <w:kern w:val="0"/>
                      <w:sz w:val="24"/>
                      <w:highlight w:val="none"/>
                    </w:rPr>
                    <w:t>“</w:t>
                  </w:r>
                  <w:r>
                    <w:rPr>
                      <w:rFonts w:hint="eastAsia" w:ascii="宋体" w:hAnsi="宋体" w:cs="宋体"/>
                      <w:color w:val="auto"/>
                      <w:kern w:val="0"/>
                      <w:sz w:val="24"/>
                      <w:highlight w:val="none"/>
                    </w:rPr>
                    <w:t>资格要求特定条件</w:t>
                  </w:r>
                  <w:r>
                    <w:rPr>
                      <w:rFonts w:hint="eastAsia" w:ascii="宋体" w:cs="宋体"/>
                      <w:color w:val="auto"/>
                      <w:kern w:val="0"/>
                      <w:sz w:val="24"/>
                      <w:highlight w:val="none"/>
                    </w:rPr>
                    <w:t>”</w:t>
                  </w:r>
                  <w:r>
                    <w:rPr>
                      <w:rFonts w:hint="eastAsia" w:ascii="宋体" w:hAnsi="宋体" w:cs="宋体"/>
                      <w:color w:val="auto"/>
                      <w:kern w:val="0"/>
                      <w:sz w:val="24"/>
                      <w:highlight w:val="none"/>
                    </w:rPr>
                    <w:t>中详细列明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A5</w:t>
                  </w:r>
                  <w:r>
                    <w:rPr>
                      <w:rFonts w:hint="eastAsia" w:ascii="宋体" w:hAnsi="宋体" w:cs="宋体"/>
                      <w:color w:val="auto"/>
                      <w:kern w:val="0"/>
                      <w:sz w:val="24"/>
                      <w:highlight w:val="none"/>
                    </w:rPr>
                    <w:t>参加政府采购活动前</w:t>
                  </w:r>
                  <w:r>
                    <w:rPr>
                      <w:rFonts w:ascii="宋体" w:hAnsi="宋体" w:cs="宋体"/>
                      <w:color w:val="auto"/>
                      <w:kern w:val="0"/>
                      <w:sz w:val="24"/>
                      <w:highlight w:val="none"/>
                    </w:rPr>
                    <w:t>3</w:t>
                  </w:r>
                  <w:r>
                    <w:rPr>
                      <w:rFonts w:hint="eastAsia" w:ascii="宋体" w:hAnsi="宋体" w:cs="宋体"/>
                      <w:color w:val="auto"/>
                      <w:kern w:val="0"/>
                      <w:sz w:val="24"/>
                      <w:highlight w:val="none"/>
                    </w:rPr>
                    <w:t>年内在经营活动中没有重大违法记录的书面声明</w:t>
                  </w:r>
                </w:p>
              </w:tc>
              <w:tc>
                <w:tcPr>
                  <w:tcW w:w="3724"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1</w:t>
                  </w:r>
                  <w:r>
                    <w:rPr>
                      <w:rFonts w:hint="eastAsia" w:ascii="宋体" w:hAnsi="宋体" w:cs="宋体"/>
                      <w:color w:val="auto"/>
                      <w:kern w:val="0"/>
                      <w:sz w:val="24"/>
                      <w:highlight w:val="none"/>
                    </w:rPr>
                    <w:t>、</w:t>
                  </w:r>
                  <w:r>
                    <w:rPr>
                      <w:rFonts w:hint="eastAsia" w:ascii="宋体" w:cs="宋体"/>
                      <w:color w:val="auto"/>
                      <w:kern w:val="0"/>
                      <w:sz w:val="24"/>
                      <w:highlight w:val="none"/>
                    </w:rPr>
                    <w:t>“</w:t>
                  </w:r>
                  <w:r>
                    <w:rPr>
                      <w:rFonts w:hint="eastAsia" w:ascii="宋体" w:hAnsi="宋体" w:cs="宋体"/>
                      <w:color w:val="auto"/>
                      <w:kern w:val="0"/>
                      <w:sz w:val="24"/>
                      <w:highlight w:val="none"/>
                    </w:rPr>
                    <w:t>重大违法记录</w:t>
                  </w:r>
                  <w:r>
                    <w:rPr>
                      <w:rFonts w:hint="eastAsia" w:ascii="宋体" w:cs="宋体"/>
                      <w:color w:val="auto"/>
                      <w:kern w:val="0"/>
                      <w:sz w:val="24"/>
                      <w:highlight w:val="none"/>
                    </w:rPr>
                    <w:t>”</w:t>
                  </w:r>
                  <w:r>
                    <w:rPr>
                      <w:rFonts w:hint="eastAsia" w:ascii="宋体" w:hAnsi="宋体" w:cs="宋体"/>
                      <w:color w:val="auto"/>
                      <w:kern w:val="0"/>
                      <w:sz w:val="24"/>
                      <w:highlight w:val="none"/>
                    </w:rPr>
                    <w:t>指竞争性谈判供应商因违法经营受到刑事处罚或责令停产停业、吊销许可证或执照、较大数额罚款等行政处罚。</w:t>
                  </w:r>
                  <w:r>
                    <w:rPr>
                      <w:rFonts w:ascii="宋体" w:hAnsi="宋体" w:cs="宋体"/>
                      <w:color w:val="auto"/>
                      <w:kern w:val="0"/>
                      <w:sz w:val="24"/>
                      <w:highlight w:val="none"/>
                    </w:rPr>
                    <w:t>2</w:t>
                  </w:r>
                  <w:r>
                    <w:rPr>
                      <w:rFonts w:hint="eastAsia" w:ascii="宋体" w:hAnsi="宋体" w:cs="宋体"/>
                      <w:color w:val="auto"/>
                      <w:kern w:val="0"/>
                      <w:sz w:val="24"/>
                      <w:highlight w:val="none"/>
                    </w:rPr>
                    <w:t>、无法提供有效期内检察机关行贿犯罪档案查询结果告知函的，也应对近三年无行贿犯罪记录进行声明。</w:t>
                  </w:r>
                  <w:r>
                    <w:rPr>
                      <w:rFonts w:ascii="宋体" w:hAnsi="宋体" w:cs="宋体"/>
                      <w:color w:val="auto"/>
                      <w:kern w:val="0"/>
                      <w:sz w:val="24"/>
                      <w:highlight w:val="none"/>
                    </w:rPr>
                    <w:t>3</w:t>
                  </w:r>
                  <w:r>
                    <w:rPr>
                      <w:rFonts w:hint="eastAsia" w:ascii="宋体" w:hAnsi="宋体" w:cs="宋体"/>
                      <w:color w:val="auto"/>
                      <w:kern w:val="0"/>
                      <w:sz w:val="24"/>
                      <w:highlight w:val="none"/>
                    </w:rPr>
                    <w:t>、纸质响应文件正本中的本声明应为原件。</w:t>
                  </w:r>
                  <w:r>
                    <w:rPr>
                      <w:rFonts w:hint="eastAsia" w:ascii="宋体" w:cs="宋体"/>
                      <w:color w:val="auto"/>
                      <w:kern w:val="0"/>
                      <w:sz w:val="24"/>
                      <w:highlight w:val="none"/>
                    </w:rPr>
                    <w:t>※</w:t>
                  </w:r>
                  <w:r>
                    <w:rPr>
                      <w:rFonts w:hint="eastAsia" w:ascii="宋体" w:hAnsi="宋体" w:cs="宋体"/>
                      <w:color w:val="auto"/>
                      <w:kern w:val="0"/>
                      <w:sz w:val="24"/>
                      <w:highlight w:val="none"/>
                    </w:rPr>
                    <w:t>竞争性谈判供应商应按照谈判文件第五章规定提供。</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cs="宋体"/>
                      <w:color w:val="auto"/>
                      <w:kern w:val="0"/>
                      <w:sz w:val="24"/>
                      <w:highlight w:val="none"/>
                    </w:rPr>
                  </w:pPr>
                  <w:r>
                    <w:rPr>
                      <w:rFonts w:ascii="宋体" w:hAnsi="宋体" w:cs="宋体"/>
                      <w:color w:val="auto"/>
                      <w:kern w:val="0"/>
                      <w:sz w:val="24"/>
                      <w:highlight w:val="none"/>
                    </w:rPr>
                    <w:t>A6</w:t>
                  </w:r>
                  <w:r>
                    <w:rPr>
                      <w:rFonts w:hint="eastAsia" w:ascii="宋体" w:hAnsi="宋体" w:cs="宋体"/>
                      <w:color w:val="auto"/>
                      <w:kern w:val="0"/>
                      <w:sz w:val="24"/>
                      <w:highlight w:val="none"/>
                    </w:rPr>
                    <w:t>信用信息查询结果</w:t>
                  </w:r>
                </w:p>
              </w:tc>
              <w:tc>
                <w:tcPr>
                  <w:tcW w:w="3724" w:type="dxa"/>
                  <w:tcBorders>
                    <w:top w:val="outset" w:color="auto" w:sz="6" w:space="0"/>
                    <w:left w:val="outset" w:color="auto" w:sz="6" w:space="0"/>
                    <w:bottom w:val="outset" w:color="auto" w:sz="6" w:space="0"/>
                    <w:right w:val="outset" w:color="auto" w:sz="6" w:space="0"/>
                  </w:tcBorders>
                  <w:vAlign w:val="center"/>
                </w:tcPr>
                <w:p>
                  <w:pPr>
                    <w:widowControl/>
                    <w:jc w:val="left"/>
                    <w:rPr>
                      <w:rFonts w:ascii="宋体" w:cs="宋体"/>
                      <w:color w:val="auto"/>
                      <w:kern w:val="0"/>
                      <w:sz w:val="24"/>
                      <w:highlight w:val="none"/>
                    </w:rPr>
                  </w:pPr>
                  <w:r>
                    <w:rPr>
                      <w:rFonts w:hint="eastAsia" w:ascii="宋体" w:hAnsi="宋体" w:cs="宋体"/>
                      <w:color w:val="auto"/>
                      <w:kern w:val="0"/>
                      <w:sz w:val="24"/>
                      <w:highlight w:val="none"/>
                    </w:rPr>
                    <w:t>供应商应在（填写招标文件要求的截止时点）前分别通过“信用中国”网站（</w:t>
                  </w:r>
                  <w:r>
                    <w:rPr>
                      <w:rFonts w:ascii="宋体" w:hAnsi="宋体" w:cs="宋体"/>
                      <w:color w:val="auto"/>
                      <w:kern w:val="0"/>
                      <w:sz w:val="24"/>
                      <w:highlight w:val="none"/>
                    </w:rPr>
                    <w:t>www.creditchina.gov.cn</w:t>
                  </w:r>
                  <w:r>
                    <w:rPr>
                      <w:rFonts w:hint="eastAsia" w:ascii="宋体" w:hAnsi="宋体" w:cs="宋体"/>
                      <w:color w:val="auto"/>
                      <w:kern w:val="0"/>
                      <w:sz w:val="24"/>
                      <w:highlight w:val="none"/>
                    </w:rPr>
                    <w:t>）、中国政府采购网（</w:t>
                  </w:r>
                  <w:r>
                    <w:rPr>
                      <w:rFonts w:ascii="宋体" w:hAnsi="宋体" w:cs="宋体"/>
                      <w:color w:val="auto"/>
                      <w:kern w:val="0"/>
                      <w:sz w:val="24"/>
                      <w:highlight w:val="none"/>
                    </w:rPr>
                    <w:t>www.ccgp.gov.cn</w:t>
                  </w:r>
                  <w:r>
                    <w:rPr>
                      <w:rFonts w:hint="eastAsia" w:ascii="宋体" w:hAnsi="宋体" w:cs="宋体"/>
                      <w:color w:val="auto"/>
                      <w:kern w:val="0"/>
                      <w:sz w:val="24"/>
                      <w:highlight w:val="none"/>
                    </w:rPr>
                    <w:t>）查询并打印相应的信用记录（以下简称：“供应商提供的查询结果”），供应商提供的查询结果应为其通过上述网站获取的信用信息查询结果原始页面的打印件（或截图）。</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434" w:hRule="atLeast"/>
                <w:tblCellSpacing w:w="0" w:type="dxa"/>
              </w:trPr>
              <w:tc>
                <w:tcPr>
                  <w:tcW w:w="3069"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ascii="宋体" w:hAnsi="宋体" w:cs="宋体"/>
                      <w:color w:val="auto"/>
                      <w:kern w:val="0"/>
                      <w:sz w:val="24"/>
                      <w:highlight w:val="none"/>
                    </w:rPr>
                    <w:t>A7</w:t>
                  </w:r>
                  <w:r>
                    <w:rPr>
                      <w:rFonts w:hint="eastAsia" w:ascii="宋体" w:hAnsi="宋体" w:cs="宋体"/>
                      <w:color w:val="auto"/>
                      <w:kern w:val="0"/>
                      <w:sz w:val="24"/>
                      <w:highlight w:val="none"/>
                    </w:rPr>
                    <w:t>投标保证金</w:t>
                  </w:r>
                </w:p>
              </w:tc>
              <w:tc>
                <w:tcPr>
                  <w:tcW w:w="3724" w:type="dxa"/>
                  <w:tcBorders>
                    <w:top w:val="outset" w:color="auto" w:sz="6" w:space="0"/>
                    <w:left w:val="outset" w:color="auto" w:sz="6" w:space="0"/>
                    <w:bottom w:val="outset" w:color="auto" w:sz="6" w:space="0"/>
                    <w:right w:val="outset" w:color="auto" w:sz="6" w:space="0"/>
                  </w:tcBorders>
                  <w:vAlign w:val="center"/>
                </w:tcPr>
                <w:p>
                  <w:pPr>
                    <w:rPr>
                      <w:rFonts w:ascii="宋体"/>
                      <w:color w:val="auto"/>
                      <w:sz w:val="24"/>
                      <w:highlight w:val="none"/>
                    </w:rPr>
                  </w:pPr>
                  <w:r>
                    <w:rPr>
                      <w:rFonts w:hint="eastAsia" w:ascii="宋体"/>
                      <w:color w:val="auto"/>
                      <w:sz w:val="24"/>
                      <w:highlight w:val="none"/>
                    </w:rPr>
                    <w:t>提供复印件</w:t>
                  </w:r>
                </w:p>
              </w:tc>
            </w:tr>
          </w:tbl>
          <w:p>
            <w:pPr>
              <w:pStyle w:val="10"/>
              <w:widowControl/>
              <w:spacing w:beforeAutospacing="0" w:afterAutospacing="0" w:line="375" w:lineRule="exact"/>
              <w:rPr>
                <w:color w:val="auto"/>
                <w:highlight w:val="none"/>
              </w:rPr>
            </w:pPr>
            <w:r>
              <w:rPr>
                <w:rFonts w:hint="eastAsia" w:ascii="宋体" w:hAnsi="宋体" w:cs="宋体"/>
                <w:color w:val="auto"/>
                <w:highlight w:val="none"/>
              </w:rPr>
              <w:t>谈判文件第五章对法定资格条件证明资料已有详细规定和要求，供应商按照第五章要求提供。确因国家政府采购新政策规定或项目特点不能适用的或者需要补充增加的，则在特定资格条件中提出具体要求，但不得违反政府采购法律法规。</w:t>
            </w:r>
          </w:p>
          <w:p>
            <w:pPr>
              <w:pStyle w:val="10"/>
              <w:widowControl/>
              <w:spacing w:beforeAutospacing="0" w:afterAutospacing="0" w:line="375" w:lineRule="exact"/>
              <w:rPr>
                <w:color w:val="auto"/>
                <w:highlight w:val="none"/>
              </w:rPr>
            </w:pPr>
            <w:r>
              <w:rPr>
                <w:rFonts w:hint="eastAsia" w:ascii="宋体" w:hAnsi="宋体" w:cs="宋体"/>
                <w:color w:val="auto"/>
                <w:highlight w:val="none"/>
              </w:rPr>
              <w:t>特定资格条件：</w:t>
            </w:r>
          </w:p>
          <w:p>
            <w:pPr>
              <w:pStyle w:val="10"/>
              <w:widowControl/>
              <w:spacing w:beforeAutospacing="0" w:afterAutospacing="0" w:line="435" w:lineRule="atLeast"/>
              <w:rPr>
                <w:rStyle w:val="15"/>
                <w:rFonts w:ascii="宋体" w:cs="宋体"/>
                <w:color w:val="auto"/>
                <w:sz w:val="21"/>
                <w:szCs w:val="22"/>
                <w:highlight w:val="none"/>
                <w:shd w:val="clear" w:color="auto" w:fill="FFFFFF"/>
              </w:rPr>
            </w:pPr>
            <w:r>
              <w:rPr>
                <w:rStyle w:val="15"/>
                <w:rFonts w:hint="eastAsia" w:ascii="宋体" w:hAnsi="宋体" w:cs="宋体"/>
                <w:color w:val="auto"/>
                <w:sz w:val="21"/>
                <w:szCs w:val="22"/>
                <w:highlight w:val="none"/>
                <w:shd w:val="clear" w:color="auto" w:fill="FFFFFF"/>
              </w:rPr>
              <w:t>包</w:t>
            </w:r>
            <w:r>
              <w:rPr>
                <w:rStyle w:val="15"/>
                <w:rFonts w:ascii="宋体" w:hAnsi="宋体" w:cs="宋体"/>
                <w:color w:val="auto"/>
                <w:sz w:val="21"/>
                <w:szCs w:val="22"/>
                <w:highlight w:val="none"/>
                <w:shd w:val="clear" w:color="auto" w:fill="FFFFFF"/>
              </w:rPr>
              <w:t xml:space="preserve">1 </w:t>
            </w:r>
          </w:p>
          <w:tbl>
            <w:tblPr>
              <w:tblStyle w:val="12"/>
              <w:tblW w:w="6771"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3563"/>
              <w:gridCol w:w="320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3563"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明细</w:t>
                  </w:r>
                </w:p>
              </w:tc>
              <w:tc>
                <w:tcPr>
                  <w:tcW w:w="3208"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描述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563"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kern w:val="0"/>
                      <w:sz w:val="24"/>
                      <w:highlight w:val="none"/>
                    </w:rPr>
                    <w:t>具备履行合同所必需设备和专业技术能力专项证明材料（若有）</w:t>
                  </w:r>
                </w:p>
              </w:tc>
              <w:tc>
                <w:tcPr>
                  <w:tcW w:w="3208"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kern w:val="0"/>
                      <w:sz w:val="24"/>
                      <w:highlight w:val="none"/>
                    </w:rPr>
                    <w:t>无</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3563"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sz w:val="24"/>
                      <w:highlight w:val="none"/>
                    </w:rPr>
                    <w:t>招标文件规定的其他资格证明文件（若有）</w:t>
                  </w:r>
                </w:p>
              </w:tc>
              <w:tc>
                <w:tcPr>
                  <w:tcW w:w="3208"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color w:val="auto"/>
                      <w:highlight w:val="none"/>
                    </w:rPr>
                    <w:t>无</w:t>
                  </w:r>
                </w:p>
              </w:tc>
            </w:tr>
          </w:tbl>
          <w:p>
            <w:pPr>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2</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Fonts w:ascii="宋体" w:hAnsi="宋体" w:cs="宋体"/>
                <w:color w:val="auto"/>
                <w:highlight w:val="none"/>
              </w:rPr>
              <w:t>3.2.2</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是否接受联合体形式的响应谈判：</w:t>
            </w:r>
            <w:r>
              <w:rPr>
                <w:rFonts w:hint="eastAsia" w:ascii="宋体" w:hAnsi="宋体" w:cs="宋体"/>
                <w:color w:val="auto"/>
                <w:highlight w:val="none"/>
              </w:rPr>
              <w:t>不接受</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90"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3</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9.1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rPr>
                <w:color w:val="auto"/>
                <w:highlight w:val="none"/>
              </w:rPr>
            </w:pPr>
            <w:r>
              <w:rPr>
                <w:rStyle w:val="15"/>
                <w:rFonts w:hint="eastAsia" w:ascii="宋体" w:hAnsi="宋体" w:cs="宋体"/>
                <w:color w:val="auto"/>
                <w:highlight w:val="none"/>
              </w:rPr>
              <w:t>响应文件有效期：</w:t>
            </w:r>
            <w:r>
              <w:rPr>
                <w:rFonts w:hint="eastAsia" w:ascii="宋体" w:hAnsi="宋体" w:cs="宋体"/>
                <w:color w:val="auto"/>
                <w:highlight w:val="none"/>
              </w:rPr>
              <w:t>首次响应文件提交截止时间起</w:t>
            </w:r>
            <w:r>
              <w:rPr>
                <w:rFonts w:ascii="宋体" w:hAnsi="宋体" w:cs="宋体"/>
                <w:color w:val="auto"/>
                <w:highlight w:val="none"/>
              </w:rPr>
              <w:t>90</w:t>
            </w:r>
            <w:r>
              <w:rPr>
                <w:rFonts w:hint="eastAsia" w:ascii="宋体" w:hAnsi="宋体" w:cs="宋体"/>
                <w:color w:val="auto"/>
                <w:highlight w:val="none"/>
              </w:rPr>
              <w:t>个日历日。</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jc w:val="center"/>
              <w:rPr>
                <w:color w:val="auto"/>
                <w:highlight w:val="none"/>
              </w:rPr>
            </w:pPr>
            <w:r>
              <w:rPr>
                <w:rFonts w:ascii="宋体" w:hAnsi="宋体" w:cs="宋体"/>
                <w:color w:val="auto"/>
                <w:highlight w:val="none"/>
              </w:rPr>
              <w:t>4</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10.1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提交谈判保证金：</w:t>
            </w:r>
          </w:p>
          <w:p>
            <w:pPr>
              <w:pStyle w:val="10"/>
              <w:widowControl/>
              <w:spacing w:beforeAutospacing="0" w:afterAutospacing="0" w:line="435" w:lineRule="atLeast"/>
              <w:rPr>
                <w:color w:val="auto"/>
                <w:highlight w:val="none"/>
              </w:rPr>
            </w:pPr>
            <w:r>
              <w:rPr>
                <w:rFonts w:hint="eastAsia" w:ascii="宋体" w:hAnsi="宋体" w:cs="宋体"/>
                <w:color w:val="auto"/>
                <w:highlight w:val="none"/>
              </w:rPr>
              <w:t>本项目的谈判保证金详见《采购标的一览表》，数额不得超过采购项目预算金额的</w:t>
            </w:r>
            <w:r>
              <w:rPr>
                <w:rFonts w:ascii="宋体" w:hAnsi="宋体" w:cs="宋体"/>
                <w:color w:val="auto"/>
                <w:highlight w:val="none"/>
              </w:rPr>
              <w:t>2%</w:t>
            </w:r>
            <w:r>
              <w:rPr>
                <w:rFonts w:hint="eastAsia" w:ascii="宋体" w:hAnsi="宋体" w:cs="宋体"/>
                <w:color w:val="auto"/>
                <w:highlight w:val="none"/>
              </w:rPr>
              <w:t>，提交方式为</w:t>
            </w:r>
            <w:r>
              <w:rPr>
                <w:rFonts w:hint="eastAsia"/>
                <w:color w:val="auto"/>
                <w:highlight w:val="none"/>
              </w:rPr>
              <w:t>公对公转账</w:t>
            </w:r>
            <w:r>
              <w:rPr>
                <w:color w:val="auto"/>
                <w:highlight w:val="none"/>
              </w:rPr>
              <w:t> </w:t>
            </w:r>
            <w:r>
              <w:rPr>
                <w:rFonts w:hint="eastAsia" w:ascii="宋体" w:hAnsi="宋体" w:cs="宋体"/>
                <w:color w:val="auto"/>
                <w:highlight w:val="none"/>
              </w:rPr>
              <w:t>，须于投标保证金截止时间前到达指定账户为准，是否到达以</w:t>
            </w:r>
            <w:r>
              <w:rPr>
                <w:rFonts w:hint="eastAsia" w:ascii="宋体" w:hAnsi="宋体"/>
                <w:b/>
                <w:color w:val="auto"/>
                <w:highlight w:val="none"/>
              </w:rPr>
              <w:t>投标保证金递交专用账户到账</w:t>
            </w:r>
            <w:r>
              <w:rPr>
                <w:rFonts w:hint="eastAsia" w:ascii="宋体" w:hAnsi="宋体" w:cs="宋体"/>
                <w:color w:val="auto"/>
                <w:highlight w:val="none"/>
              </w:rPr>
              <w:t>为准；</w:t>
            </w:r>
          </w:p>
          <w:p>
            <w:pPr>
              <w:pStyle w:val="10"/>
              <w:widowControl/>
              <w:spacing w:beforeAutospacing="0" w:afterAutospacing="0" w:line="435" w:lineRule="atLeast"/>
              <w:rPr>
                <w:color w:val="auto"/>
                <w:highlight w:val="none"/>
              </w:rPr>
            </w:pPr>
            <w:r>
              <w:rPr>
                <w:rFonts w:hint="eastAsia" w:ascii="宋体" w:hAnsi="宋体" w:cs="宋体"/>
                <w:color w:val="auto"/>
                <w:highlight w:val="none"/>
              </w:rPr>
              <w:t>其他约定：</w:t>
            </w:r>
            <w:r>
              <w:rPr>
                <w:rFonts w:hint="eastAsia"/>
                <w:color w:val="auto"/>
                <w:highlight w:val="none"/>
              </w:rPr>
              <w:t>无。</w:t>
            </w:r>
            <w:r>
              <w:rPr>
                <w:color w:val="auto"/>
                <w:highlight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5</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10.3.1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谈判保证金退还的其它要求：</w:t>
            </w:r>
            <w:r>
              <w:rPr>
                <w:rFonts w:hint="eastAsia"/>
                <w:color w:val="auto"/>
                <w:highlight w:val="none"/>
              </w:rPr>
              <w:t>无。</w:t>
            </w:r>
            <w:r>
              <w:rPr>
                <w:color w:val="auto"/>
                <w:highlight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6</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11.1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Style w:val="15"/>
                <w:rFonts w:hint="eastAsia" w:ascii="宋体" w:hAnsi="宋体" w:cs="宋体"/>
                <w:color w:val="auto"/>
                <w:highlight w:val="none"/>
              </w:rPr>
              <w:t>响应文件的份数</w:t>
            </w:r>
          </w:p>
          <w:p>
            <w:pPr>
              <w:pStyle w:val="10"/>
              <w:widowControl/>
              <w:wordWrap w:val="0"/>
              <w:spacing w:beforeAutospacing="0" w:afterAutospacing="0" w:line="435" w:lineRule="atLeast"/>
              <w:rPr>
                <w:color w:val="auto"/>
                <w:highlight w:val="none"/>
              </w:rPr>
            </w:pPr>
            <w:r>
              <w:rPr>
                <w:rFonts w:hint="eastAsia" w:ascii="宋体" w:hAnsi="宋体" w:cs="宋体"/>
                <w:color w:val="auto"/>
                <w:highlight w:val="none"/>
              </w:rPr>
              <w:t>纸质响应文件</w:t>
            </w:r>
            <w:r>
              <w:rPr>
                <w:rFonts w:ascii="宋体" w:cs="宋体"/>
                <w:color w:val="auto"/>
                <w:highlight w:val="none"/>
              </w:rPr>
              <w:t> </w:t>
            </w:r>
          </w:p>
          <w:p>
            <w:pPr>
              <w:pStyle w:val="10"/>
              <w:widowControl/>
              <w:wordWrap w:val="0"/>
              <w:spacing w:beforeAutospacing="0" w:afterAutospacing="0" w:line="435" w:lineRule="atLeast"/>
              <w:ind w:firstLine="480"/>
              <w:rPr>
                <w:color w:val="auto"/>
                <w:highlight w:val="none"/>
              </w:rPr>
            </w:pPr>
            <w:r>
              <w:rPr>
                <w:rFonts w:hint="eastAsia" w:ascii="宋体" w:hAnsi="宋体" w:cs="宋体"/>
                <w:color w:val="auto"/>
                <w:highlight w:val="none"/>
              </w:rPr>
              <w:t>响应文件正本</w:t>
            </w:r>
            <w:r>
              <w:rPr>
                <w:color w:val="auto"/>
                <w:highlight w:val="none"/>
              </w:rPr>
              <w:t>1 </w:t>
            </w:r>
            <w:r>
              <w:rPr>
                <w:rFonts w:hint="eastAsia" w:ascii="宋体" w:hAnsi="宋体" w:cs="宋体"/>
                <w:color w:val="auto"/>
                <w:highlight w:val="none"/>
              </w:rPr>
              <w:t>份、副本</w:t>
            </w:r>
            <w:r>
              <w:rPr>
                <w:color w:val="auto"/>
                <w:highlight w:val="none"/>
              </w:rPr>
              <w:t>2 </w:t>
            </w:r>
            <w:r>
              <w:rPr>
                <w:rFonts w:hint="eastAsia" w:ascii="宋体" w:hAnsi="宋体" w:cs="宋体"/>
                <w:color w:val="auto"/>
                <w:highlight w:val="none"/>
              </w:rPr>
              <w:t>份。</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7</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14.4</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谈判过程中可能发生实质性变动的内容：</w:t>
            </w:r>
            <w:r>
              <w:rPr>
                <w:rFonts w:hint="eastAsia"/>
                <w:color w:val="auto"/>
                <w:highlight w:val="none"/>
              </w:rPr>
              <w:t>无。</w:t>
            </w:r>
            <w:r>
              <w:rPr>
                <w:color w:val="auto"/>
                <w:highlight w:val="none"/>
              </w:rPr>
              <w:t>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8</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22.2</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tcPr>
          <w:p>
            <w:pPr>
              <w:pStyle w:val="10"/>
              <w:widowControl/>
              <w:wordWrap w:val="0"/>
              <w:spacing w:beforeAutospacing="0" w:afterAutospacing="0" w:line="435" w:lineRule="atLeast"/>
              <w:rPr>
                <w:color w:val="auto"/>
                <w:highlight w:val="none"/>
              </w:rPr>
            </w:pPr>
            <w:r>
              <w:rPr>
                <w:rStyle w:val="15"/>
                <w:rFonts w:hint="eastAsia" w:ascii="宋体" w:hAnsi="宋体" w:cs="宋体"/>
                <w:color w:val="auto"/>
                <w:highlight w:val="none"/>
              </w:rPr>
              <w:t>信息公告指定媒体（以下简称：“指定媒体”）：</w:t>
            </w:r>
          </w:p>
          <w:p>
            <w:pPr>
              <w:widowControl/>
              <w:wordWrap w:val="0"/>
              <w:spacing w:line="348" w:lineRule="atLeast"/>
              <w:jc w:val="left"/>
              <w:rPr>
                <w:rFonts w:ascii="宋体" w:cs="宋体"/>
                <w:color w:val="auto"/>
                <w:kern w:val="0"/>
                <w:sz w:val="24"/>
                <w:highlight w:val="none"/>
              </w:rPr>
            </w:pPr>
            <w:r>
              <w:rPr>
                <w:rFonts w:ascii="宋体" w:hAnsi="宋体" w:cs="宋体"/>
                <w:color w:val="auto"/>
                <w:sz w:val="24"/>
                <w:highlight w:val="none"/>
              </w:rPr>
              <w:t>(1)</w:t>
            </w:r>
            <w:r>
              <w:rPr>
                <w:rFonts w:hint="eastAsia" w:ascii="宋体" w:hAnsi="宋体" w:cs="宋体"/>
                <w:color w:val="auto"/>
                <w:sz w:val="24"/>
                <w:highlight w:val="none"/>
              </w:rPr>
              <w:t>中国政府采购网，网址</w:t>
            </w:r>
            <w:r>
              <w:rPr>
                <w:rFonts w:ascii="宋体" w:hAnsi="宋体" w:cs="宋体"/>
                <w:color w:val="auto"/>
                <w:sz w:val="24"/>
                <w:highlight w:val="none"/>
              </w:rPr>
              <w:t>www.ccgp.gov.cn</w:t>
            </w:r>
            <w:r>
              <w:rPr>
                <w:rFonts w:hint="eastAsia"/>
                <w:color w:val="auto"/>
                <w:highlight w:val="none"/>
              </w:rPr>
              <w:t>。</w:t>
            </w:r>
            <w:r>
              <w:rPr>
                <w:color w:val="auto"/>
                <w:sz w:val="24"/>
                <w:highlight w:val="none"/>
              </w:rPr>
              <w:br w:type="textWrapping"/>
            </w:r>
            <w:r>
              <w:rPr>
                <w:rFonts w:ascii="宋体" w:hAnsi="宋体" w:cs="宋体"/>
                <w:color w:val="auto"/>
                <w:sz w:val="24"/>
                <w:highlight w:val="none"/>
              </w:rPr>
              <w:t>(2)</w:t>
            </w:r>
            <w:r>
              <w:rPr>
                <w:rFonts w:hint="eastAsia" w:ascii="宋体" w:hAnsi="宋体" w:cs="宋体"/>
                <w:color w:val="auto"/>
                <w:kern w:val="0"/>
                <w:sz w:val="24"/>
                <w:highlight w:val="none"/>
              </w:rPr>
              <w:t>福建景鑫招标有限公司网，网址</w:t>
            </w:r>
            <w:r>
              <w:rPr>
                <w:color w:val="auto"/>
                <w:highlight w:val="none"/>
              </w:rPr>
              <w:fldChar w:fldCharType="begin"/>
            </w:r>
            <w:r>
              <w:rPr>
                <w:color w:val="auto"/>
                <w:highlight w:val="none"/>
              </w:rPr>
              <w:instrText xml:space="preserve"> HYPERLINK "http://www.fjsjxzb.com/" </w:instrText>
            </w:r>
            <w:r>
              <w:rPr>
                <w:color w:val="auto"/>
                <w:highlight w:val="none"/>
              </w:rPr>
              <w:fldChar w:fldCharType="separate"/>
            </w:r>
            <w:r>
              <w:rPr>
                <w:rFonts w:ascii="宋体" w:hAnsi="宋体" w:cs="宋体"/>
                <w:color w:val="auto"/>
                <w:kern w:val="0"/>
                <w:sz w:val="24"/>
                <w:highlight w:val="none"/>
              </w:rPr>
              <w:t>http://www.jxzbyxgs.com/</w:t>
            </w:r>
            <w:r>
              <w:rPr>
                <w:rFonts w:ascii="宋体" w:hAnsi="宋体" w:cs="宋体"/>
                <w:color w:val="auto"/>
                <w:kern w:val="0"/>
                <w:sz w:val="24"/>
                <w:highlight w:val="none"/>
              </w:rPr>
              <w:fldChar w:fldCharType="end"/>
            </w:r>
            <w:r>
              <w:rPr>
                <w:rFonts w:hint="eastAsia" w:ascii="宋体" w:hAnsi="宋体" w:cs="宋体"/>
                <w:color w:val="auto"/>
                <w:kern w:val="0"/>
                <w:sz w:val="24"/>
                <w:highlight w:val="none"/>
              </w:rPr>
              <w:t>。</w:t>
            </w:r>
          </w:p>
          <w:p>
            <w:pPr>
              <w:pStyle w:val="10"/>
              <w:widowControl/>
              <w:wordWrap w:val="0"/>
              <w:spacing w:beforeAutospacing="0" w:afterAutospacing="0" w:line="435" w:lineRule="atLeast"/>
              <w:rPr>
                <w:color w:val="auto"/>
                <w:highlight w:val="none"/>
              </w:rPr>
            </w:pPr>
            <w:r>
              <w:rPr>
                <w:rFonts w:hint="eastAsia" w:ascii="宋体" w:cs="宋体"/>
                <w:b/>
                <w:bCs/>
                <w:color w:val="auto"/>
                <w:highlight w:val="none"/>
              </w:rPr>
              <w:t>※</w:t>
            </w:r>
            <w:r>
              <w:rPr>
                <w:rFonts w:hint="eastAsia" w:ascii="宋体" w:hAnsi="宋体" w:cs="宋体"/>
                <w:b/>
                <w:bCs/>
                <w:color w:val="auto"/>
                <w:highlight w:val="none"/>
              </w:rPr>
              <w:t>上述指定媒体的有关信息若不一致，应以中国政府采购网发布的为准。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9</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23.1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rPr>
                <w:color w:val="auto"/>
                <w:highlight w:val="none"/>
              </w:rPr>
            </w:pPr>
            <w:r>
              <w:rPr>
                <w:rStyle w:val="15"/>
                <w:rFonts w:hint="eastAsia" w:ascii="宋体" w:hAnsi="宋体" w:cs="宋体"/>
                <w:color w:val="auto"/>
                <w:highlight w:val="none"/>
              </w:rPr>
              <w:t>本项目监督管理部门：</w:t>
            </w:r>
            <w:r>
              <w:rPr>
                <w:rFonts w:hint="eastAsia" w:ascii="宋体" w:hAnsi="宋体" w:cs="宋体"/>
                <w:color w:val="auto"/>
                <w:highlight w:val="none"/>
              </w:rPr>
              <w:t>泉州师范学院。</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10</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24.1</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rPr>
                <w:color w:val="auto"/>
                <w:highlight w:val="none"/>
              </w:rPr>
            </w:pPr>
            <w:r>
              <w:rPr>
                <w:rStyle w:val="15"/>
                <w:rFonts w:hint="eastAsia" w:ascii="宋体" w:hAnsi="宋体" w:cs="宋体"/>
                <w:color w:val="auto"/>
                <w:highlight w:val="none"/>
              </w:rPr>
              <w:t>履约保证金：</w:t>
            </w:r>
          </w:p>
          <w:tbl>
            <w:tblPr>
              <w:tblStyle w:val="12"/>
              <w:tblW w:w="6848" w:type="dxa"/>
              <w:tblCellSpacing w:w="0" w:type="dxa"/>
              <w:tblInd w:w="1"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795"/>
              <w:gridCol w:w="505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522" w:hRule="atLeast"/>
                <w:tblHeader/>
                <w:tblCellSpacing w:w="0" w:type="dxa"/>
              </w:trPr>
              <w:tc>
                <w:tcPr>
                  <w:tcW w:w="1795"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包号</w:t>
                  </w:r>
                </w:p>
              </w:tc>
              <w:tc>
                <w:tcPr>
                  <w:tcW w:w="5053" w:type="dxa"/>
                  <w:tcBorders>
                    <w:top w:val="outset" w:color="auto" w:sz="6" w:space="0"/>
                    <w:left w:val="outset" w:color="auto" w:sz="6" w:space="0"/>
                    <w:bottom w:val="outset" w:color="auto" w:sz="6" w:space="0"/>
                    <w:right w:val="outset" w:color="auto" w:sz="6" w:space="0"/>
                  </w:tcBorders>
                  <w:vAlign w:val="center"/>
                </w:tcPr>
                <w:p>
                  <w:pPr>
                    <w:widowControl/>
                    <w:jc w:val="center"/>
                    <w:rPr>
                      <w:b/>
                      <w:color w:val="auto"/>
                      <w:highlight w:val="none"/>
                    </w:rPr>
                  </w:pPr>
                  <w:r>
                    <w:rPr>
                      <w:rFonts w:hint="eastAsia" w:ascii="宋体" w:hAnsi="宋体" w:cs="宋体"/>
                      <w:b/>
                      <w:color w:val="auto"/>
                      <w:kern w:val="0"/>
                      <w:sz w:val="24"/>
                      <w:highlight w:val="none"/>
                    </w:rPr>
                    <w:t>履约保证金说明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795" w:type="dxa"/>
                  <w:tcBorders>
                    <w:top w:val="outset" w:color="auto" w:sz="6" w:space="0"/>
                    <w:left w:val="outset" w:color="auto" w:sz="6" w:space="0"/>
                    <w:bottom w:val="outset" w:color="auto" w:sz="6" w:space="0"/>
                    <w:right w:val="outset" w:color="auto" w:sz="6" w:space="0"/>
                  </w:tcBorders>
                  <w:vAlign w:val="center"/>
                </w:tcPr>
                <w:p>
                  <w:pPr>
                    <w:widowControl/>
                    <w:jc w:val="center"/>
                    <w:rPr>
                      <w:color w:val="auto"/>
                      <w:highlight w:val="none"/>
                    </w:rPr>
                  </w:pPr>
                  <w:r>
                    <w:rPr>
                      <w:rFonts w:ascii="宋体" w:hAnsi="宋体" w:cs="宋体"/>
                      <w:color w:val="auto"/>
                      <w:kern w:val="0"/>
                      <w:sz w:val="24"/>
                      <w:highlight w:val="none"/>
                    </w:rPr>
                    <w:t>1</w:t>
                  </w:r>
                </w:p>
              </w:tc>
              <w:tc>
                <w:tcPr>
                  <w:tcW w:w="5053" w:type="dxa"/>
                  <w:tcBorders>
                    <w:top w:val="outset" w:color="auto" w:sz="6" w:space="0"/>
                    <w:left w:val="outset" w:color="auto" w:sz="6" w:space="0"/>
                    <w:bottom w:val="outset" w:color="auto" w:sz="6" w:space="0"/>
                    <w:right w:val="outset" w:color="auto" w:sz="6" w:space="0"/>
                  </w:tcBorders>
                  <w:vAlign w:val="center"/>
                </w:tcPr>
                <w:p>
                  <w:pPr>
                    <w:widowControl/>
                    <w:jc w:val="left"/>
                    <w:rPr>
                      <w:color w:val="auto"/>
                      <w:highlight w:val="none"/>
                    </w:rPr>
                  </w:pPr>
                  <w:r>
                    <w:rPr>
                      <w:rFonts w:hint="eastAsia" w:ascii="宋体" w:hAnsi="宋体" w:cs="宋体"/>
                      <w:color w:val="auto"/>
                      <w:kern w:val="0"/>
                      <w:sz w:val="24"/>
                      <w:highlight w:val="none"/>
                    </w:rPr>
                    <w:t>成交供应商在与采购人签订合同前，应向采购人提交</w:t>
                  </w:r>
                  <w:r>
                    <w:rPr>
                      <w:rFonts w:ascii="宋体" w:hAnsi="宋体" w:cs="宋体"/>
                      <w:color w:val="auto"/>
                      <w:kern w:val="0"/>
                      <w:sz w:val="24"/>
                      <w:highlight w:val="none"/>
                    </w:rPr>
                    <w:t>3000</w:t>
                  </w:r>
                  <w:r>
                    <w:rPr>
                      <w:rFonts w:hint="eastAsia" w:ascii="宋体" w:hAnsi="宋体" w:cs="宋体"/>
                      <w:color w:val="auto"/>
                      <w:kern w:val="0"/>
                      <w:sz w:val="24"/>
                      <w:highlight w:val="none"/>
                    </w:rPr>
                    <w:t>元履约保证金。</w:t>
                  </w:r>
                  <w:r>
                    <w:rPr>
                      <w:rFonts w:ascii="宋体" w:hAnsi="宋体" w:cs="宋体"/>
                      <w:color w:val="auto"/>
                      <w:kern w:val="0"/>
                      <w:sz w:val="24"/>
                      <w:highlight w:val="none"/>
                    </w:rPr>
                    <w:t>2</w:t>
                  </w:r>
                  <w:r>
                    <w:rPr>
                      <w:rFonts w:hint="eastAsia" w:ascii="宋体" w:hAnsi="宋体" w:cs="宋体"/>
                      <w:color w:val="auto"/>
                      <w:kern w:val="0"/>
                      <w:sz w:val="24"/>
                      <w:highlight w:val="none"/>
                    </w:rPr>
                    <w:t>、该履约保证金在正式验收合格后无质量及售后服务问题时一个月内一次性无息退还。</w:t>
                  </w:r>
                </w:p>
              </w:tc>
            </w:tr>
          </w:tbl>
          <w:p>
            <w:pPr>
              <w:rPr>
                <w:color w:val="auto"/>
                <w:highlight w:val="none"/>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5" w:hRule="atLeast"/>
          <w:tblCellSpacing w:w="15" w:type="dxa"/>
        </w:trPr>
        <w:tc>
          <w:tcPr>
            <w:tcW w:w="525"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spacing w:beforeAutospacing="0" w:afterAutospacing="0" w:line="435" w:lineRule="atLeast"/>
              <w:jc w:val="center"/>
              <w:rPr>
                <w:color w:val="auto"/>
                <w:highlight w:val="none"/>
              </w:rPr>
            </w:pPr>
            <w:r>
              <w:rPr>
                <w:rFonts w:ascii="宋体" w:hAnsi="宋体" w:cs="宋体"/>
                <w:color w:val="auto"/>
                <w:highlight w:val="none"/>
              </w:rPr>
              <w:t>11</w:t>
            </w:r>
          </w:p>
        </w:tc>
        <w:tc>
          <w:tcPr>
            <w:tcW w:w="106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Fonts w:ascii="宋体" w:hAnsi="宋体" w:cs="宋体"/>
                <w:color w:val="auto"/>
                <w:highlight w:val="none"/>
              </w:rPr>
              <w:t>25</w:t>
            </w:r>
          </w:p>
        </w:tc>
        <w:tc>
          <w:tcPr>
            <w:tcW w:w="7194" w:type="dxa"/>
            <w:tcBorders>
              <w:top w:val="single" w:color="000000" w:sz="6" w:space="0"/>
              <w:left w:val="single" w:color="000000" w:sz="6" w:space="0"/>
              <w:bottom w:val="single" w:color="000000" w:sz="6" w:space="0"/>
              <w:right w:val="single" w:color="000000" w:sz="6" w:space="0"/>
            </w:tcBorders>
            <w:tcMar>
              <w:top w:w="0" w:type="dxa"/>
              <w:left w:w="105" w:type="dxa"/>
              <w:bottom w:w="0" w:type="dxa"/>
              <w:right w:w="105" w:type="dxa"/>
            </w:tcMar>
            <w:vAlign w:val="center"/>
          </w:tcPr>
          <w:p>
            <w:pPr>
              <w:pStyle w:val="10"/>
              <w:widowControl/>
              <w:wordWrap w:val="0"/>
              <w:spacing w:beforeAutospacing="0" w:afterAutospacing="0" w:line="435" w:lineRule="atLeast"/>
              <w:rPr>
                <w:color w:val="auto"/>
                <w:highlight w:val="none"/>
              </w:rPr>
            </w:pPr>
            <w:r>
              <w:rPr>
                <w:rStyle w:val="15"/>
                <w:rFonts w:hint="eastAsia" w:ascii="宋体" w:hAnsi="宋体" w:cs="宋体"/>
                <w:color w:val="auto"/>
                <w:highlight w:val="none"/>
              </w:rPr>
              <w:t>根据采购项目特点或政策需要补充的其他新增内容：</w:t>
            </w:r>
          </w:p>
          <w:p>
            <w:pPr>
              <w:pStyle w:val="10"/>
              <w:widowControl/>
              <w:wordWrap w:val="0"/>
              <w:spacing w:beforeAutospacing="0" w:afterAutospacing="0" w:line="435" w:lineRule="atLeast"/>
              <w:rPr>
                <w:color w:val="auto"/>
                <w:highlight w:val="none"/>
              </w:rPr>
            </w:pPr>
            <w:r>
              <w:rPr>
                <w:rStyle w:val="15"/>
                <w:rFonts w:ascii="宋体" w:hAnsi="宋体" w:cs="宋体"/>
                <w:color w:val="auto"/>
                <w:highlight w:val="none"/>
              </w:rPr>
              <w:t>(1)</w:t>
            </w:r>
            <w:r>
              <w:rPr>
                <w:rStyle w:val="15"/>
                <w:rFonts w:hint="eastAsia" w:ascii="宋体" w:hAnsi="宋体" w:cs="宋体"/>
                <w:color w:val="auto"/>
                <w:highlight w:val="none"/>
              </w:rPr>
              <w:t>本项目代</w:t>
            </w:r>
            <w:r>
              <w:rPr>
                <w:rStyle w:val="15"/>
                <w:rFonts w:hint="eastAsia" w:ascii="宋体" w:hAnsi="宋体" w:cs="宋体"/>
                <w:color w:val="auto"/>
                <w:sz w:val="21"/>
                <w:szCs w:val="22"/>
                <w:highlight w:val="none"/>
              </w:rPr>
              <w:t>理服务费由成交供应商支付</w:t>
            </w:r>
            <w:r>
              <w:rPr>
                <w:rStyle w:val="15"/>
                <w:rFonts w:hint="eastAsia" w:ascii="宋体" w:hAnsi="宋体" w:cs="宋体"/>
                <w:color w:val="auto"/>
                <w:highlight w:val="none"/>
              </w:rPr>
              <w:t>。</w:t>
            </w:r>
            <w:r>
              <w:rPr>
                <w:rStyle w:val="15"/>
                <w:rFonts w:ascii="宋体" w:cs="宋体"/>
                <w:color w:val="auto"/>
                <w:highlight w:val="none"/>
              </w:rPr>
              <w:br w:type="textWrapping"/>
            </w:r>
            <w:r>
              <w:rPr>
                <w:rStyle w:val="15"/>
                <w:rFonts w:ascii="宋体" w:hAnsi="宋体" w:cs="宋体"/>
                <w:color w:val="auto"/>
                <w:highlight w:val="none"/>
              </w:rPr>
              <w:t>(2)</w:t>
            </w:r>
            <w:r>
              <w:rPr>
                <w:rStyle w:val="15"/>
                <w:rFonts w:hint="eastAsia" w:ascii="宋体" w:hAnsi="宋体" w:cs="宋体"/>
                <w:color w:val="auto"/>
                <w:highlight w:val="none"/>
              </w:rPr>
              <w:t>其他：</w:t>
            </w:r>
            <w:r>
              <w:rPr>
                <w:rFonts w:hint="eastAsia" w:ascii="宋体" w:hAnsi="宋体" w:cs="宋体"/>
                <w:color w:val="auto"/>
                <w:highlight w:val="none"/>
              </w:rPr>
              <w:t>收费标准参照国家计委“计价格【</w:t>
            </w:r>
            <w:r>
              <w:rPr>
                <w:rFonts w:ascii="宋体" w:hAnsi="宋体" w:cs="宋体"/>
                <w:color w:val="auto"/>
                <w:highlight w:val="none"/>
              </w:rPr>
              <w:t>2002</w:t>
            </w:r>
            <w:r>
              <w:rPr>
                <w:rFonts w:hint="eastAsia" w:ascii="宋体" w:hAnsi="宋体" w:cs="宋体"/>
                <w:color w:val="auto"/>
                <w:highlight w:val="none"/>
              </w:rPr>
              <w:t>】</w:t>
            </w:r>
            <w:r>
              <w:rPr>
                <w:rFonts w:ascii="宋体" w:hAnsi="宋体" w:cs="宋体"/>
                <w:color w:val="auto"/>
                <w:highlight w:val="none"/>
              </w:rPr>
              <w:t>1980</w:t>
            </w:r>
            <w:r>
              <w:rPr>
                <w:rFonts w:hint="eastAsia" w:ascii="宋体" w:hAnsi="宋体" w:cs="宋体"/>
                <w:color w:val="auto"/>
                <w:highlight w:val="none"/>
              </w:rPr>
              <w:t>号”文件规定的标准收费。不足</w:t>
            </w:r>
            <w:r>
              <w:rPr>
                <w:rFonts w:ascii="宋体" w:hAnsi="宋体" w:cs="宋体"/>
                <w:color w:val="auto"/>
                <w:highlight w:val="none"/>
              </w:rPr>
              <w:t>3000</w:t>
            </w:r>
            <w:r>
              <w:rPr>
                <w:rFonts w:hint="eastAsia" w:ascii="宋体" w:hAnsi="宋体" w:cs="宋体"/>
                <w:color w:val="auto"/>
                <w:highlight w:val="none"/>
              </w:rPr>
              <w:t>元按</w:t>
            </w:r>
            <w:r>
              <w:rPr>
                <w:rFonts w:ascii="宋体" w:hAnsi="宋体" w:cs="宋体"/>
                <w:color w:val="auto"/>
                <w:highlight w:val="none"/>
              </w:rPr>
              <w:t>3000</w:t>
            </w:r>
            <w:r>
              <w:rPr>
                <w:rFonts w:hint="eastAsia" w:ascii="宋体" w:hAnsi="宋体" w:cs="宋体"/>
                <w:color w:val="auto"/>
                <w:highlight w:val="none"/>
              </w:rPr>
              <w:t>元收取。</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blCellSpacing w:w="15" w:type="dxa"/>
        </w:trPr>
        <w:tc>
          <w:tcPr>
            <w:tcW w:w="525" w:type="dxa"/>
            <w:tcBorders>
              <w:top w:val="single" w:color="000000" w:sz="6" w:space="0"/>
              <w:left w:val="single" w:color="000000" w:sz="6" w:space="0"/>
              <w:bottom w:val="single" w:color="000000" w:sz="6" w:space="0"/>
              <w:right w:val="single" w:color="000000" w:sz="6" w:space="0"/>
            </w:tcBorders>
            <w:vAlign w:val="center"/>
          </w:tcPr>
          <w:p>
            <w:pPr>
              <w:widowControl/>
              <w:jc w:val="left"/>
              <w:rPr>
                <w:color w:val="auto"/>
                <w:highlight w:val="none"/>
              </w:rPr>
            </w:pPr>
            <w:r>
              <w:rPr>
                <w:rFonts w:ascii="宋体" w:hAnsi="宋体" w:cs="宋体"/>
                <w:color w:val="auto"/>
                <w:kern w:val="0"/>
                <w:sz w:val="24"/>
                <w:highlight w:val="none"/>
              </w:rPr>
              <w:t>12</w:t>
            </w:r>
          </w:p>
        </w:tc>
        <w:tc>
          <w:tcPr>
            <w:tcW w:w="1064" w:type="dxa"/>
            <w:tcBorders>
              <w:top w:val="single" w:color="000000" w:sz="6" w:space="0"/>
              <w:left w:val="single" w:color="000000" w:sz="6" w:space="0"/>
              <w:bottom w:val="single" w:color="000000" w:sz="6" w:space="0"/>
              <w:right w:val="single" w:color="000000" w:sz="6" w:space="0"/>
            </w:tcBorders>
            <w:vAlign w:val="center"/>
          </w:tcPr>
          <w:p>
            <w:pPr>
              <w:widowControl/>
              <w:jc w:val="left"/>
              <w:rPr>
                <w:color w:val="auto"/>
                <w:highlight w:val="none"/>
              </w:rPr>
            </w:pPr>
          </w:p>
        </w:tc>
        <w:tc>
          <w:tcPr>
            <w:tcW w:w="7194" w:type="dxa"/>
            <w:tcBorders>
              <w:top w:val="single" w:color="000000" w:sz="6" w:space="0"/>
              <w:left w:val="single" w:color="000000" w:sz="6" w:space="0"/>
              <w:bottom w:val="single" w:color="000000" w:sz="6" w:space="0"/>
              <w:right w:val="single" w:color="000000" w:sz="6" w:space="0"/>
            </w:tcBorders>
            <w:vAlign w:val="center"/>
          </w:tcPr>
          <w:p>
            <w:pPr>
              <w:widowControl/>
              <w:jc w:val="left"/>
              <w:rPr>
                <w:color w:val="auto"/>
                <w:highlight w:val="none"/>
              </w:rPr>
            </w:pPr>
            <w:r>
              <w:rPr>
                <w:rStyle w:val="15"/>
                <w:rFonts w:hint="eastAsia" w:ascii="宋体" w:hAnsi="宋体" w:cs="宋体"/>
                <w:color w:val="auto"/>
                <w:kern w:val="0"/>
                <w:sz w:val="24"/>
                <w:highlight w:val="none"/>
              </w:rPr>
              <w:t>是否组织现场考察或召开开标前答疑会：否</w:t>
            </w:r>
            <w:r>
              <w:rPr>
                <w:rFonts w:hint="eastAsia" w:ascii="宋体" w:hAnsi="宋体" w:cs="宋体"/>
                <w:color w:val="auto"/>
                <w:kern w:val="0"/>
                <w:sz w:val="24"/>
                <w:highlight w:val="none"/>
              </w:rPr>
              <w:t>。</w:t>
            </w:r>
          </w:p>
        </w:tc>
      </w:tr>
    </w:tbl>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p>
    <w:p>
      <w:pPr>
        <w:pStyle w:val="10"/>
        <w:widowControl/>
        <w:spacing w:before="75" w:beforeAutospacing="0" w:after="75" w:afterAutospacing="0" w:line="435" w:lineRule="atLeast"/>
        <w:rPr>
          <w:rStyle w:val="15"/>
          <w:rFonts w:ascii="宋体" w:cs="宋体"/>
          <w:color w:val="auto"/>
          <w:highlight w:val="none"/>
        </w:rPr>
      </w:pPr>
      <w:r>
        <w:rPr>
          <w:rStyle w:val="15"/>
          <w:rFonts w:hint="eastAsia" w:ascii="宋体" w:hAnsi="宋体" w:cs="宋体"/>
          <w:color w:val="auto"/>
          <w:highlight w:val="none"/>
        </w:rPr>
        <w:t>专项附件：评定成交的标准和方法</w:t>
      </w:r>
    </w:p>
    <w:p>
      <w:pPr>
        <w:pStyle w:val="10"/>
        <w:widowControl/>
        <w:spacing w:before="75" w:beforeAutospacing="0" w:after="75" w:afterAutospacing="0" w:line="405" w:lineRule="atLeast"/>
        <w:jc w:val="center"/>
        <w:rPr>
          <w:color w:val="auto"/>
          <w:highlight w:val="none"/>
        </w:rPr>
      </w:pPr>
      <w:r>
        <w:rPr>
          <w:rStyle w:val="15"/>
          <w:rFonts w:hint="eastAsia" w:ascii="宋体" w:hAnsi="宋体" w:cs="宋体"/>
          <w:color w:val="auto"/>
          <w:highlight w:val="none"/>
        </w:rPr>
        <w:t>一、谈判小组</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1.1</w:t>
      </w:r>
      <w:r>
        <w:rPr>
          <w:rFonts w:hint="eastAsia" w:ascii="宋体" w:hAnsi="宋体" w:cs="宋体"/>
          <w:color w:val="auto"/>
          <w:highlight w:val="none"/>
        </w:rPr>
        <w:t>采购人根据项目的特点依法组建谈判小组。</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1.2</w:t>
      </w:r>
      <w:r>
        <w:rPr>
          <w:rFonts w:hint="eastAsia" w:ascii="宋体" w:hAnsi="宋体" w:cs="宋体"/>
          <w:color w:val="auto"/>
          <w:highlight w:val="none"/>
        </w:rPr>
        <w:t>谈判小组由采购人代表和评审专家两部分（以下简称“评委”）共</w:t>
      </w:r>
      <w:r>
        <w:rPr>
          <w:rFonts w:ascii="宋体" w:hAnsi="宋体" w:cs="宋体"/>
          <w:color w:val="auto"/>
          <w:highlight w:val="none"/>
          <w:u w:val="single"/>
        </w:rPr>
        <w:t>3</w:t>
      </w:r>
      <w:r>
        <w:rPr>
          <w:rFonts w:hint="eastAsia" w:ascii="宋体" w:hAnsi="宋体" w:cs="宋体"/>
          <w:color w:val="auto"/>
          <w:highlight w:val="none"/>
        </w:rPr>
        <w:t>人组成，其中：采购人代表</w:t>
      </w:r>
      <w:r>
        <w:rPr>
          <w:rFonts w:ascii="宋体" w:hAnsi="宋体" w:cs="宋体"/>
          <w:color w:val="auto"/>
          <w:highlight w:val="none"/>
          <w:u w:val="single"/>
        </w:rPr>
        <w:t>1</w:t>
      </w:r>
      <w:r>
        <w:rPr>
          <w:rFonts w:hint="eastAsia" w:ascii="宋体" w:hAnsi="宋体" w:cs="宋体"/>
          <w:color w:val="auto"/>
          <w:highlight w:val="none"/>
        </w:rPr>
        <w:t>人由采购人派出，评审专家</w:t>
      </w:r>
      <w:r>
        <w:rPr>
          <w:rFonts w:ascii="宋体" w:hAnsi="宋体" w:cs="宋体"/>
          <w:color w:val="auto"/>
          <w:highlight w:val="none"/>
          <w:u w:val="single"/>
        </w:rPr>
        <w:t>2</w:t>
      </w:r>
      <w:r>
        <w:rPr>
          <w:rFonts w:hint="eastAsia" w:ascii="宋体" w:hAnsi="宋体" w:cs="宋体"/>
          <w:color w:val="auto"/>
          <w:highlight w:val="none"/>
        </w:rPr>
        <w:t>人由政府采购评审专家库产生。达到公开招标数额标准的货物或者服务采购项目，或者达到招标规模标准的政府采购工程，竞争性谈判小组应当由</w:t>
      </w:r>
      <w:r>
        <w:rPr>
          <w:rFonts w:ascii="宋体" w:hAnsi="宋体" w:cs="宋体"/>
          <w:color w:val="auto"/>
          <w:highlight w:val="none"/>
        </w:rPr>
        <w:t>5</w:t>
      </w:r>
      <w:r>
        <w:rPr>
          <w:rFonts w:hint="eastAsia" w:ascii="宋体" w:hAnsi="宋体" w:cs="宋体"/>
          <w:color w:val="auto"/>
          <w:highlight w:val="none"/>
        </w:rPr>
        <w:t>人或以上单数组成。</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1.3</w:t>
      </w:r>
      <w:r>
        <w:rPr>
          <w:rFonts w:hint="eastAsia" w:ascii="宋体" w:hAnsi="宋体" w:cs="宋体"/>
          <w:color w:val="auto"/>
          <w:highlight w:val="none"/>
        </w:rPr>
        <w:t>谈判小组负责具体谈判和评审事务，并按照下列原则依法独立履行有关职责：</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1.3.1</w:t>
      </w:r>
      <w:r>
        <w:rPr>
          <w:rFonts w:hint="eastAsia" w:ascii="宋体" w:hAnsi="宋体" w:cs="宋体"/>
          <w:color w:val="auto"/>
          <w:highlight w:val="none"/>
        </w:rPr>
        <w:t>评审应保护国家利益、社会公共利益和各方当事人合法权益，提高采购效益，保证项目质量。</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1.3.2</w:t>
      </w:r>
      <w:r>
        <w:rPr>
          <w:rFonts w:hint="eastAsia" w:ascii="宋体" w:hAnsi="宋体" w:cs="宋体"/>
          <w:color w:val="auto"/>
          <w:highlight w:val="none"/>
        </w:rPr>
        <w:t>评审应遵循公平、公正、科学、严谨和择优原则。</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1.3.3</w:t>
      </w:r>
      <w:r>
        <w:rPr>
          <w:rFonts w:hint="eastAsia" w:ascii="宋体" w:hAnsi="宋体" w:cs="宋体"/>
          <w:color w:val="auto"/>
          <w:highlight w:val="none"/>
        </w:rPr>
        <w:t>评审的依据是谈判文件和响应文件，谈判文件中没有规定的评审标准不得作为评审依据。</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1.3.4</w:t>
      </w:r>
      <w:r>
        <w:rPr>
          <w:rFonts w:hint="eastAsia" w:ascii="宋体" w:hAnsi="宋体" w:cs="宋体"/>
          <w:color w:val="auto"/>
          <w:highlight w:val="none"/>
        </w:rPr>
        <w:t>谈判小组应按照谈判文件规定推荐成交候选供应商或根据采购人的授权确定成交供应商。</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1.3.5</w:t>
      </w:r>
      <w:r>
        <w:rPr>
          <w:rFonts w:hint="eastAsia" w:ascii="宋体" w:hAnsi="宋体" w:cs="宋体"/>
          <w:color w:val="auto"/>
          <w:highlight w:val="none"/>
        </w:rPr>
        <w:t>评审应遵守下列评审纪律：</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①评审情况不得私自外泄，有关信息由采购人或其委托的代理机构统一对外发布。</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②对采购人或供应商提供的要求保密的资料，不得摘记翻印和外传。</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③不得收受供应商或有关人员的任何礼物，不得串联鼓动其他人袒护某供应商。若与供应商存在利害关系，则应主动声明并回避。</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④全体谈判小组成员应按照谈判文件规定进行评审，一切认定事项应查有实据且不得弄虚作假。</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⑤评审中应充分发扬民主，推荐成交供应商候选人或根据采购人授权确定成交供应商后要服从评审报告。</w:t>
      </w:r>
    </w:p>
    <w:p>
      <w:pPr>
        <w:pStyle w:val="10"/>
        <w:widowControl/>
        <w:spacing w:before="75" w:beforeAutospacing="0" w:after="75" w:afterAutospacing="0" w:line="405" w:lineRule="atLeast"/>
        <w:ind w:firstLine="480"/>
        <w:rPr>
          <w:color w:val="auto"/>
          <w:highlight w:val="none"/>
        </w:rPr>
      </w:pPr>
      <w:r>
        <w:rPr>
          <w:rStyle w:val="15"/>
          <w:rFonts w:hint="eastAsia" w:ascii="宋体" w:hAnsi="宋体" w:cs="宋体"/>
          <w:color w:val="auto"/>
          <w:highlight w:val="none"/>
        </w:rPr>
        <w:t>※对违反评审纪律的评委，将取消其评委资格，对评审工作造成严重损失者将予以通报批评乃至追究法律责任。</w:t>
      </w:r>
    </w:p>
    <w:p>
      <w:pPr>
        <w:pStyle w:val="10"/>
        <w:widowControl/>
        <w:spacing w:before="75" w:beforeAutospacing="0" w:after="75" w:afterAutospacing="0" w:line="405" w:lineRule="atLeast"/>
        <w:jc w:val="center"/>
        <w:rPr>
          <w:color w:val="auto"/>
          <w:highlight w:val="none"/>
        </w:rPr>
      </w:pPr>
      <w:r>
        <w:rPr>
          <w:rFonts w:hint="eastAsia" w:ascii="宋体" w:hAnsi="宋体" w:cs="宋体"/>
          <w:color w:val="auto"/>
          <w:highlight w:val="none"/>
        </w:rPr>
        <w:t>二、</w:t>
      </w:r>
      <w:r>
        <w:rPr>
          <w:rStyle w:val="15"/>
          <w:rFonts w:hint="eastAsia" w:ascii="宋体" w:hAnsi="宋体" w:cs="宋体"/>
          <w:color w:val="auto"/>
          <w:highlight w:val="none"/>
        </w:rPr>
        <w:t>谈判程序</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2.1</w:t>
      </w:r>
      <w:r>
        <w:rPr>
          <w:rFonts w:hint="eastAsia" w:ascii="宋体" w:hAnsi="宋体" w:cs="宋体"/>
          <w:color w:val="auto"/>
          <w:highlight w:val="none"/>
        </w:rPr>
        <w:t>谈判程序按照谈判文件第二章第</w:t>
      </w:r>
      <w:r>
        <w:rPr>
          <w:rFonts w:ascii="宋体" w:hAnsi="宋体" w:cs="宋体"/>
          <w:color w:val="auto"/>
          <w:highlight w:val="none"/>
        </w:rPr>
        <w:t>2</w:t>
      </w:r>
      <w:r>
        <w:rPr>
          <w:rFonts w:hint="eastAsia" w:ascii="宋体" w:hAnsi="宋体" w:cs="宋体"/>
          <w:color w:val="auto"/>
          <w:highlight w:val="none"/>
        </w:rPr>
        <w:t>节“竞争性谈判须知”第</w:t>
      </w:r>
      <w:r>
        <w:rPr>
          <w:rFonts w:ascii="宋体" w:hAnsi="宋体" w:cs="宋体"/>
          <w:color w:val="auto"/>
          <w:highlight w:val="none"/>
        </w:rPr>
        <w:t>14</w:t>
      </w:r>
      <w:r>
        <w:rPr>
          <w:rFonts w:hint="eastAsia" w:ascii="宋体" w:hAnsi="宋体" w:cs="宋体"/>
          <w:color w:val="auto"/>
          <w:highlight w:val="none"/>
        </w:rPr>
        <w:t>条“谈判程序以及评定成交的标准”的相关条款规定执行。</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2.2</w:t>
      </w:r>
      <w:r>
        <w:rPr>
          <w:rFonts w:hint="eastAsia" w:ascii="宋体" w:hAnsi="宋体" w:cs="宋体"/>
          <w:color w:val="auto"/>
          <w:highlight w:val="none"/>
        </w:rPr>
        <w:t>谈判文件不能详细列明采购标的的技术、服务要求，需经谈判由供应商提供最终设计方案或解决方案的，谈判结束后，谈判小组应当按照少数服从多数的原则投票推荐</w:t>
      </w:r>
      <w:r>
        <w:rPr>
          <w:rFonts w:ascii="宋体" w:hAnsi="宋体" w:cs="宋体"/>
          <w:color w:val="auto"/>
          <w:highlight w:val="none"/>
        </w:rPr>
        <w:t>3</w:t>
      </w:r>
      <w:r>
        <w:rPr>
          <w:rFonts w:hint="eastAsia" w:ascii="宋体" w:hAnsi="宋体" w:cs="宋体"/>
          <w:color w:val="auto"/>
          <w:highlight w:val="none"/>
        </w:rPr>
        <w:t>家以上供应商的设计方案或者解决方案，并要求其在规定时间内提交最后报价。属于《政府采购非招标采购方式管理办法》等相关法律法规及财政部门颁布的规范性文件允许的两家供应商进行竞争性谈判采购情形，则提交最后报价的供应商可以为</w:t>
      </w:r>
      <w:r>
        <w:rPr>
          <w:rFonts w:ascii="宋体" w:hAnsi="宋体" w:cs="宋体"/>
          <w:color w:val="auto"/>
          <w:highlight w:val="none"/>
        </w:rPr>
        <w:t>2</w:t>
      </w:r>
      <w:r>
        <w:rPr>
          <w:rFonts w:hint="eastAsia" w:ascii="宋体" w:hAnsi="宋体" w:cs="宋体"/>
          <w:color w:val="auto"/>
          <w:highlight w:val="none"/>
        </w:rPr>
        <w:t>家。</w:t>
      </w:r>
    </w:p>
    <w:p>
      <w:pPr>
        <w:pStyle w:val="10"/>
        <w:widowControl/>
        <w:spacing w:before="75" w:beforeAutospacing="0" w:after="75" w:afterAutospacing="0" w:line="405" w:lineRule="atLeast"/>
        <w:ind w:firstLine="240"/>
        <w:rPr>
          <w:color w:val="auto"/>
          <w:highlight w:val="none"/>
        </w:rPr>
      </w:pPr>
      <w:r>
        <w:rPr>
          <w:rFonts w:hint="eastAsia" w:ascii="宋体" w:hAnsi="宋体" w:cs="宋体"/>
          <w:color w:val="auto"/>
          <w:highlight w:val="none"/>
        </w:rPr>
        <w:t>（谈判文件不能详细列明采购标的的技术、服务要求，需经谈判由供应商提供最终设计方案或解决方案的项目，则此文本框中用于填写推荐数量和投票细则等内容，由采购人根据谈判项目实际情况进行具体编制和明确规定）</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2.3</w:t>
      </w:r>
      <w:r>
        <w:rPr>
          <w:rFonts w:hint="eastAsia" w:ascii="宋体" w:hAnsi="宋体" w:cs="宋体"/>
          <w:color w:val="auto"/>
          <w:highlight w:val="none"/>
        </w:rPr>
        <w:t>只有资格审查和实质性响应审查均合格且按规定提交最后报价的合格供应商才能参加评定成交的最后价格排序和成交候选人推荐。</w:t>
      </w:r>
    </w:p>
    <w:p>
      <w:pPr>
        <w:pStyle w:val="10"/>
        <w:widowControl/>
        <w:spacing w:before="75" w:beforeAutospacing="0" w:after="75" w:afterAutospacing="0" w:line="40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05" w:lineRule="atLeast"/>
        <w:jc w:val="center"/>
        <w:rPr>
          <w:color w:val="auto"/>
          <w:highlight w:val="none"/>
        </w:rPr>
      </w:pPr>
      <w:r>
        <w:rPr>
          <w:rStyle w:val="15"/>
          <w:rFonts w:hint="eastAsia" w:ascii="宋体" w:hAnsi="宋体" w:cs="宋体"/>
          <w:color w:val="auto"/>
          <w:highlight w:val="none"/>
        </w:rPr>
        <w:t>三、最低评审价法和成交候选人推荐</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3.1</w:t>
      </w:r>
      <w:r>
        <w:rPr>
          <w:rFonts w:hint="eastAsia" w:ascii="宋体" w:hAnsi="宋体" w:cs="宋体"/>
          <w:color w:val="auto"/>
          <w:highlight w:val="none"/>
        </w:rPr>
        <w:t>谈判小组将采用最低评审价法对提交最后报价的合格供应商的响应文件和最后报价进行评审，并推荐成交候选人。如果谈判项目有多个合同包，则按相应合同包分别进行，具体评审的标准和方法如下：</w:t>
      </w:r>
    </w:p>
    <w:p>
      <w:pPr>
        <w:pStyle w:val="10"/>
        <w:widowControl/>
        <w:spacing w:beforeAutospacing="0" w:afterAutospacing="0" w:line="405" w:lineRule="atLeast"/>
        <w:ind w:firstLine="465"/>
        <w:rPr>
          <w:color w:val="auto"/>
          <w:highlight w:val="none"/>
        </w:rPr>
      </w:pPr>
      <w:r>
        <w:rPr>
          <w:rFonts w:ascii="宋体" w:hAnsi="宋体" w:cs="宋体"/>
          <w:color w:val="auto"/>
          <w:highlight w:val="none"/>
        </w:rPr>
        <w:t>3.1.1</w:t>
      </w:r>
      <w:r>
        <w:rPr>
          <w:rFonts w:hint="eastAsia" w:ascii="宋体" w:hAnsi="宋体" w:cs="宋体"/>
          <w:color w:val="auto"/>
          <w:highlight w:val="none"/>
        </w:rPr>
        <w:t>根据财政部及福建省财政厅等有关政府采购文件规定执行价格评审优惠政策，价格扣除规则如下：</w:t>
      </w:r>
    </w:p>
    <w:p>
      <w:pPr>
        <w:pStyle w:val="10"/>
        <w:widowControl/>
        <w:spacing w:beforeAutospacing="0" w:afterAutospacing="0" w:line="405" w:lineRule="atLeast"/>
        <w:ind w:firstLine="480"/>
        <w:rPr>
          <w:color w:val="auto"/>
          <w:highlight w:val="none"/>
        </w:rPr>
      </w:pPr>
      <w:r>
        <w:rPr>
          <w:rFonts w:hint="eastAsia" w:ascii="宋体" w:hAnsi="宋体" w:cs="宋体"/>
          <w:color w:val="auto"/>
          <w:highlight w:val="none"/>
        </w:rPr>
        <w:t>包</w:t>
      </w:r>
      <w:r>
        <w:rPr>
          <w:rFonts w:ascii="宋体" w:hAnsi="宋体" w:cs="宋体"/>
          <w:color w:val="auto"/>
          <w:highlight w:val="none"/>
        </w:rPr>
        <w:t xml:space="preserve">1: </w:t>
      </w:r>
    </w:p>
    <w:p>
      <w:pPr>
        <w:pStyle w:val="10"/>
        <w:widowControl/>
        <w:autoSpaceDE w:val="0"/>
        <w:spacing w:line="405" w:lineRule="atLeast"/>
        <w:rPr>
          <w:rFonts w:ascii="宋体" w:cs="宋体"/>
          <w:color w:val="auto"/>
          <w:highlight w:val="none"/>
        </w:rPr>
      </w:pPr>
      <w:r>
        <w:rPr>
          <w:rFonts w:hint="eastAsia" w:ascii="宋体" w:hAnsi="宋体" w:cs="宋体"/>
          <w:color w:val="auto"/>
          <w:sz w:val="19"/>
          <w:szCs w:val="19"/>
          <w:highlight w:val="none"/>
        </w:rPr>
        <w:t>（</w:t>
      </w:r>
      <w:r>
        <w:rPr>
          <w:rFonts w:ascii="宋体" w:hAnsi="宋体" w:cs="宋体"/>
          <w:color w:val="auto"/>
          <w:sz w:val="19"/>
          <w:szCs w:val="19"/>
          <w:highlight w:val="none"/>
        </w:rPr>
        <w:t>1</w:t>
      </w:r>
      <w:r>
        <w:rPr>
          <w:rFonts w:hint="eastAsia" w:ascii="宋体" w:hAnsi="宋体" w:cs="宋体"/>
          <w:color w:val="auto"/>
          <w:sz w:val="19"/>
          <w:szCs w:val="19"/>
          <w:highlight w:val="none"/>
        </w:rPr>
        <w:t>）</w:t>
      </w:r>
      <w:r>
        <w:rPr>
          <w:rFonts w:hint="eastAsia" w:ascii="宋体" w:hAnsi="宋体" w:cs="宋体"/>
          <w:color w:val="auto"/>
          <w:highlight w:val="none"/>
        </w:rPr>
        <w:t>小型、微型企业产品：</w:t>
      </w:r>
      <w:r>
        <w:rPr>
          <w:rFonts w:ascii="宋体" w:hAnsi="宋体" w:cs="宋体"/>
          <w:color w:val="auto"/>
          <w:highlight w:val="none"/>
        </w:rPr>
        <w:t xml:space="preserve"> </w:t>
      </w: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）根据《政府采购促进中小企业发展暂行办法》（财库</w:t>
      </w:r>
      <w:r>
        <w:rPr>
          <w:rFonts w:ascii="宋体" w:hAnsi="宋体" w:cs="宋体"/>
          <w:color w:val="auto"/>
          <w:highlight w:val="none"/>
        </w:rPr>
        <w:t>[2011]181</w:t>
      </w:r>
      <w:r>
        <w:rPr>
          <w:rFonts w:hint="eastAsia" w:ascii="宋体" w:hAnsi="宋体" w:cs="宋体"/>
          <w:color w:val="auto"/>
          <w:highlight w:val="none"/>
        </w:rPr>
        <w:t>号）文件规定，符合中小企业划分标准的企业（联合体各方均为小型、微型企业的，联合体视同为小型、微型企业）提供本企业制造的货物、承担的工程或者服务，或者提供其他中小企业制造的货物，对小型和微型企业产品的投标价格给予</w:t>
      </w:r>
      <w:r>
        <w:rPr>
          <w:rFonts w:ascii="宋体" w:hAnsi="宋体" w:cs="宋体"/>
          <w:color w:val="auto"/>
          <w:highlight w:val="none"/>
        </w:rPr>
        <w:t>6%</w:t>
      </w:r>
      <w:r>
        <w:rPr>
          <w:rFonts w:hint="eastAsia" w:ascii="宋体" w:hAnsi="宋体" w:cs="宋体"/>
          <w:color w:val="auto"/>
          <w:highlight w:val="none"/>
        </w:rPr>
        <w:t>的评审价格扣除优惠。</w:t>
      </w:r>
      <w:r>
        <w:rPr>
          <w:rFonts w:ascii="宋体" w:hAnsi="宋体" w:cs="宋体"/>
          <w:color w:val="auto"/>
          <w:highlight w:val="none"/>
        </w:rPr>
        <w:t>(</w:t>
      </w:r>
      <w:r>
        <w:rPr>
          <w:rFonts w:hint="eastAsia" w:ascii="宋体" w:hAnsi="宋体" w:cs="宋体"/>
          <w:color w:val="auto"/>
          <w:highlight w:val="none"/>
        </w:rPr>
        <w:t>大中型企业和其他自然人、法人或者其他组织与小型、微型企业组成联合体共同参加非专门面向中小企业的政府采购活动。联合协议中约定，小型、微型企业的协议合同金额占到联合体协议合同总金额</w:t>
      </w:r>
      <w:r>
        <w:rPr>
          <w:rFonts w:ascii="宋体" w:hAnsi="宋体" w:cs="宋体"/>
          <w:color w:val="auto"/>
          <w:highlight w:val="none"/>
        </w:rPr>
        <w:t>30%</w:t>
      </w:r>
      <w:r>
        <w:rPr>
          <w:rFonts w:hint="eastAsia" w:ascii="宋体" w:hAnsi="宋体" w:cs="宋体"/>
          <w:color w:val="auto"/>
          <w:highlight w:val="none"/>
        </w:rPr>
        <w:t>以上的，可给予联合体</w:t>
      </w:r>
      <w:r>
        <w:rPr>
          <w:rFonts w:ascii="宋体" w:hAnsi="宋体" w:cs="宋体"/>
          <w:color w:val="auto"/>
          <w:highlight w:val="none"/>
        </w:rPr>
        <w:t>2%</w:t>
      </w:r>
      <w:r>
        <w:rPr>
          <w:rFonts w:hint="eastAsia" w:ascii="宋体" w:hAnsi="宋体" w:cs="宋体"/>
          <w:color w:val="auto"/>
          <w:highlight w:val="none"/>
        </w:rPr>
        <w:t>的价格扣除优惠。但组成联合体的大中型企业和其他自然人、法人或者其他组织，与小型、微型企业之间不得存在投资关系。</w:t>
      </w:r>
      <w:r>
        <w:rPr>
          <w:rFonts w:ascii="宋体" w:hAnsi="宋体" w:cs="宋体"/>
          <w:color w:val="auto"/>
          <w:highlight w:val="none"/>
        </w:rPr>
        <w:t xml:space="preserve">) </w:t>
      </w:r>
      <w:r>
        <w:rPr>
          <w:rFonts w:hint="eastAsia" w:ascii="宋体" w:hAnsi="宋体" w:cs="宋体"/>
          <w:color w:val="auto"/>
          <w:highlight w:val="none"/>
        </w:rPr>
        <w:t>参加政府采购活动的小型、微型企业应当提供：</w:t>
      </w:r>
      <w:r>
        <w:rPr>
          <w:rFonts w:ascii="宋体" w:hAnsi="宋体" w:cs="宋体"/>
          <w:color w:val="auto"/>
          <w:highlight w:val="none"/>
        </w:rPr>
        <w:t xml:space="preserve"> a.</w:t>
      </w:r>
      <w:r>
        <w:rPr>
          <w:rFonts w:hint="eastAsia" w:ascii="宋体" w:hAnsi="宋体" w:cs="宋体"/>
          <w:color w:val="auto"/>
          <w:highlight w:val="none"/>
        </w:rPr>
        <w:t>《小微企业声明函》</w:t>
      </w:r>
      <w:r>
        <w:rPr>
          <w:rFonts w:ascii="宋体" w:hAnsi="宋体" w:cs="宋体"/>
          <w:color w:val="auto"/>
          <w:highlight w:val="none"/>
        </w:rPr>
        <w:t xml:space="preserve"> b.</w:t>
      </w:r>
      <w:r>
        <w:rPr>
          <w:rFonts w:hint="eastAsia" w:ascii="宋体" w:hAnsi="宋体" w:cs="宋体"/>
          <w:color w:val="auto"/>
          <w:highlight w:val="none"/>
        </w:rPr>
        <w:t>对小型、微型企业的认定，由企业所在地的县级以上中小微企业主管部门负责。（专门面向小微企业的招标项目，可不提供此项。）</w:t>
      </w:r>
      <w:r>
        <w:rPr>
          <w:rFonts w:ascii="宋体" w:hAnsi="宋体" w:cs="宋体"/>
          <w:color w:val="auto"/>
          <w:highlight w:val="none"/>
        </w:rPr>
        <w:t xml:space="preserve"> </w:t>
      </w: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）根据财政部、司法部联合印发《关于政府采购支持监狱企业发展有关问题的通知》</w:t>
      </w:r>
      <w:r>
        <w:rPr>
          <w:rFonts w:ascii="宋体" w:hAnsi="宋体" w:cs="宋体"/>
          <w:color w:val="auto"/>
          <w:highlight w:val="none"/>
        </w:rPr>
        <w:t>(</w:t>
      </w:r>
      <w:r>
        <w:rPr>
          <w:rFonts w:hint="eastAsia" w:ascii="宋体" w:hAnsi="宋体" w:cs="宋体"/>
          <w:color w:val="auto"/>
          <w:highlight w:val="none"/>
        </w:rPr>
        <w:t>财库【</w:t>
      </w:r>
      <w:r>
        <w:rPr>
          <w:rFonts w:ascii="宋体" w:hAnsi="宋体" w:cs="宋体"/>
          <w:color w:val="auto"/>
          <w:highlight w:val="none"/>
        </w:rPr>
        <w:t>2014</w:t>
      </w:r>
      <w:r>
        <w:rPr>
          <w:rFonts w:hint="eastAsia" w:ascii="宋体" w:hAnsi="宋体" w:cs="宋体"/>
          <w:color w:val="auto"/>
          <w:highlight w:val="none"/>
        </w:rPr>
        <w:t>】</w:t>
      </w:r>
      <w:r>
        <w:rPr>
          <w:rFonts w:ascii="宋体" w:hAnsi="宋体" w:cs="宋体"/>
          <w:color w:val="auto"/>
          <w:highlight w:val="none"/>
        </w:rPr>
        <w:t>68</w:t>
      </w:r>
      <w:r>
        <w:rPr>
          <w:rFonts w:hint="eastAsia" w:ascii="宋体" w:hAnsi="宋体" w:cs="宋体"/>
          <w:color w:val="auto"/>
          <w:highlight w:val="none"/>
        </w:rPr>
        <w:t>号</w:t>
      </w:r>
      <w:r>
        <w:rPr>
          <w:rFonts w:ascii="宋体" w:hAnsi="宋体" w:cs="宋体"/>
          <w:color w:val="auto"/>
          <w:highlight w:val="none"/>
        </w:rPr>
        <w:t>)</w:t>
      </w:r>
      <w:r>
        <w:rPr>
          <w:rFonts w:hint="eastAsia" w:ascii="宋体" w:hAnsi="宋体" w:cs="宋体"/>
          <w:color w:val="auto"/>
          <w:highlight w:val="none"/>
        </w:rPr>
        <w:t>文件规定，凡监狱企业参加政府采购活动视同小型、微型企业，享受评审价格扣除的政府采购优惠政策。此次若有监狱企业参加投标的其报价享受</w:t>
      </w:r>
      <w:r>
        <w:rPr>
          <w:rFonts w:ascii="宋体" w:hAnsi="宋体" w:cs="宋体"/>
          <w:color w:val="auto"/>
          <w:highlight w:val="none"/>
        </w:rPr>
        <w:t>6%</w:t>
      </w:r>
      <w:r>
        <w:rPr>
          <w:rFonts w:hint="eastAsia" w:ascii="宋体" w:hAnsi="宋体" w:cs="宋体"/>
          <w:color w:val="auto"/>
          <w:highlight w:val="none"/>
        </w:rPr>
        <w:t>的价格扣除，但必须提供由省级以上监狱管理局、戒毒管理局</w:t>
      </w:r>
      <w:r>
        <w:rPr>
          <w:rFonts w:ascii="宋体" w:hAnsi="宋体" w:cs="宋体"/>
          <w:color w:val="auto"/>
          <w:highlight w:val="none"/>
        </w:rPr>
        <w:t>(</w:t>
      </w:r>
      <w:r>
        <w:rPr>
          <w:rFonts w:hint="eastAsia" w:ascii="宋体" w:hAnsi="宋体" w:cs="宋体"/>
          <w:color w:val="auto"/>
          <w:highlight w:val="none"/>
        </w:rPr>
        <w:t>含新疆生产建设兵团</w:t>
      </w:r>
      <w:r>
        <w:rPr>
          <w:rFonts w:ascii="宋体" w:hAnsi="宋体" w:cs="宋体"/>
          <w:color w:val="auto"/>
          <w:highlight w:val="none"/>
        </w:rPr>
        <w:t>)</w:t>
      </w:r>
      <w:r>
        <w:rPr>
          <w:rFonts w:hint="eastAsia" w:ascii="宋体" w:hAnsi="宋体" w:cs="宋体"/>
          <w:color w:val="auto"/>
          <w:highlight w:val="none"/>
        </w:rPr>
        <w:t>出具的属于监狱企业的证明文件，否则评审时不予价格扣除优惠。</w:t>
      </w:r>
      <w:r>
        <w:rPr>
          <w:rFonts w:ascii="宋体" w:hAnsi="宋体" w:cs="宋体"/>
          <w:color w:val="auto"/>
          <w:highlight w:val="none"/>
        </w:rPr>
        <w:t xml:space="preserve"> </w:t>
      </w: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）根据财政部、民政部、中国残疾人联合会联合发布的《关于促进残疾人就业政府采购政策的通知》（财库</w:t>
      </w:r>
      <w:r>
        <w:rPr>
          <w:rFonts w:ascii="宋体" w:hAnsi="宋体" w:cs="宋体"/>
          <w:color w:val="auto"/>
          <w:highlight w:val="none"/>
        </w:rPr>
        <w:t>[2017]141</w:t>
      </w:r>
      <w:r>
        <w:rPr>
          <w:rFonts w:hint="eastAsia" w:ascii="宋体" w:hAnsi="宋体" w:cs="宋体"/>
          <w:color w:val="auto"/>
          <w:highlight w:val="none"/>
        </w:rPr>
        <w:t>号）文件规定，符合规定的残疾人福利性单位参加政府采购活动视同小型、微型企业，提供《残疾人福利性单位声明函》并对声明的真实性负责，其报价享受</w:t>
      </w:r>
      <w:r>
        <w:rPr>
          <w:rFonts w:ascii="宋体" w:hAnsi="宋体" w:cs="宋体"/>
          <w:color w:val="auto"/>
          <w:highlight w:val="none"/>
        </w:rPr>
        <w:t>10%</w:t>
      </w:r>
      <w:r>
        <w:rPr>
          <w:rFonts w:hint="eastAsia" w:ascii="宋体" w:hAnsi="宋体" w:cs="宋体"/>
          <w:color w:val="auto"/>
          <w:highlight w:val="none"/>
        </w:rPr>
        <w:t>的评审价格扣除优惠。但残疾人福利性单位属于小型、微型企业的，不重复享受该评审优惠。残疾人福利性单位认定标准及《残疾人福利性单位声明函》详见《财政部</w:t>
      </w:r>
      <w:r>
        <w:rPr>
          <w:rFonts w:ascii="宋体" w:hAnsi="宋体" w:cs="宋体"/>
          <w:color w:val="auto"/>
          <w:highlight w:val="none"/>
        </w:rPr>
        <w:t xml:space="preserve"> </w:t>
      </w:r>
      <w:r>
        <w:rPr>
          <w:rFonts w:hint="eastAsia" w:ascii="宋体" w:hAnsi="宋体" w:cs="宋体"/>
          <w:color w:val="auto"/>
          <w:highlight w:val="none"/>
        </w:rPr>
        <w:t>民政部</w:t>
      </w:r>
      <w:r>
        <w:rPr>
          <w:rFonts w:ascii="宋体" w:hAnsi="宋体" w:cs="宋体"/>
          <w:color w:val="auto"/>
          <w:highlight w:val="none"/>
        </w:rPr>
        <w:t xml:space="preserve"> </w:t>
      </w:r>
      <w:r>
        <w:rPr>
          <w:rFonts w:hint="eastAsia" w:ascii="宋体" w:hAnsi="宋体" w:cs="宋体"/>
          <w:color w:val="auto"/>
          <w:highlight w:val="none"/>
        </w:rPr>
        <w:t>中国残疾人联合会关于促进残疾人就业政府采购政策的通知》（财库〔</w:t>
      </w:r>
      <w:r>
        <w:rPr>
          <w:rFonts w:ascii="宋体" w:hAnsi="宋体" w:cs="宋体"/>
          <w:color w:val="auto"/>
          <w:highlight w:val="none"/>
        </w:rPr>
        <w:t>2017</w:t>
      </w:r>
      <w:r>
        <w:rPr>
          <w:rFonts w:hint="eastAsia" w:ascii="宋体" w:hAnsi="宋体" w:cs="宋体"/>
          <w:color w:val="auto"/>
          <w:highlight w:val="none"/>
        </w:rPr>
        <w:t>〕</w:t>
      </w:r>
      <w:r>
        <w:rPr>
          <w:rFonts w:ascii="宋体" w:hAnsi="宋体" w:cs="宋体"/>
          <w:color w:val="auto"/>
          <w:highlight w:val="none"/>
        </w:rPr>
        <w:t>141</w:t>
      </w:r>
      <w:r>
        <w:rPr>
          <w:rFonts w:hint="eastAsia" w:ascii="宋体" w:hAnsi="宋体" w:cs="宋体"/>
          <w:color w:val="auto"/>
          <w:highlight w:val="none"/>
        </w:rPr>
        <w:t>号）（网址：</w:t>
      </w:r>
      <w:r>
        <w:rPr>
          <w:rFonts w:ascii="宋体" w:hAnsi="宋体" w:cs="宋体"/>
          <w:color w:val="auto"/>
          <w:highlight w:val="none"/>
        </w:rPr>
        <w:t xml:space="preserve">http://www.ccgp.gov.cn/zcfg/mof/201709/t20170904_8787205.htm </w:t>
      </w:r>
      <w:r>
        <w:rPr>
          <w:rFonts w:hint="eastAsia" w:ascii="宋体" w:hAnsi="宋体" w:cs="宋体"/>
          <w:color w:val="auto"/>
          <w:highlight w:val="none"/>
        </w:rPr>
        <w:t>（注：除残疾人福利性单位外，其余小型、微型企业（含监狱企业）承担的工程或提供的服务不享受价格扣除。）</w:t>
      </w:r>
    </w:p>
    <w:p>
      <w:pPr>
        <w:pStyle w:val="10"/>
        <w:widowControl/>
        <w:autoSpaceDE w:val="0"/>
        <w:spacing w:line="405" w:lineRule="atLeast"/>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）优先类节能产品、环境标志产品：优先类节能产品、环境标志产品：优先类节能产品、环境标志产品：根据《国务院办公厅关于建立政府强制采购节能产品制度的通知》</w:t>
      </w:r>
      <w:r>
        <w:rPr>
          <w:rFonts w:ascii="宋体" w:hAnsi="宋体" w:cs="宋体"/>
          <w:color w:val="auto"/>
          <w:highlight w:val="none"/>
        </w:rPr>
        <w:t>(</w:t>
      </w:r>
      <w:r>
        <w:rPr>
          <w:rFonts w:hint="eastAsia" w:ascii="宋体" w:hAnsi="宋体" w:cs="宋体"/>
          <w:color w:val="auto"/>
          <w:highlight w:val="none"/>
        </w:rPr>
        <w:t>国办发</w:t>
      </w:r>
      <w:r>
        <w:rPr>
          <w:rFonts w:ascii="宋体" w:hAnsi="宋体" w:cs="宋体"/>
          <w:color w:val="auto"/>
          <w:highlight w:val="none"/>
        </w:rPr>
        <w:t>[2007]51</w:t>
      </w:r>
      <w:r>
        <w:rPr>
          <w:rFonts w:hint="eastAsia" w:ascii="宋体" w:hAnsi="宋体" w:cs="宋体"/>
          <w:color w:val="auto"/>
          <w:highlight w:val="none"/>
        </w:rPr>
        <w:t>号</w:t>
      </w:r>
      <w:r>
        <w:rPr>
          <w:rFonts w:ascii="宋体" w:hAnsi="宋体" w:cs="宋体"/>
          <w:color w:val="auto"/>
          <w:highlight w:val="none"/>
        </w:rPr>
        <w:t>)</w:t>
      </w:r>
      <w:r>
        <w:rPr>
          <w:rFonts w:hint="eastAsia" w:ascii="宋体" w:hAnsi="宋体" w:cs="宋体"/>
          <w:color w:val="auto"/>
          <w:highlight w:val="none"/>
        </w:rPr>
        <w:t>和财政部、发展改革委发布的《节能产品政府采购实施意见》</w:t>
      </w:r>
      <w:r>
        <w:rPr>
          <w:rFonts w:ascii="宋体" w:hAnsi="宋体" w:cs="宋体"/>
          <w:color w:val="auto"/>
          <w:highlight w:val="none"/>
        </w:rPr>
        <w:t>(</w:t>
      </w:r>
      <w:r>
        <w:rPr>
          <w:rFonts w:hint="eastAsia" w:ascii="宋体" w:hAnsi="宋体" w:cs="宋体"/>
          <w:color w:val="auto"/>
          <w:highlight w:val="none"/>
        </w:rPr>
        <w:t>财库</w:t>
      </w:r>
      <w:r>
        <w:rPr>
          <w:rFonts w:ascii="宋体" w:hAnsi="宋体" w:cs="宋体"/>
          <w:color w:val="auto"/>
          <w:highlight w:val="none"/>
        </w:rPr>
        <w:t>[2004]185</w:t>
      </w:r>
      <w:r>
        <w:rPr>
          <w:rFonts w:hint="eastAsia" w:ascii="宋体" w:hAnsi="宋体" w:cs="宋体"/>
          <w:color w:val="auto"/>
          <w:highlight w:val="none"/>
        </w:rPr>
        <w:t>号</w:t>
      </w:r>
      <w:r>
        <w:rPr>
          <w:rFonts w:ascii="宋体" w:hAnsi="宋体" w:cs="宋体"/>
          <w:color w:val="auto"/>
          <w:highlight w:val="none"/>
        </w:rPr>
        <w:t>)</w:t>
      </w:r>
      <w:r>
        <w:rPr>
          <w:rFonts w:hint="eastAsia" w:ascii="宋体" w:hAnsi="宋体" w:cs="宋体"/>
          <w:color w:val="auto"/>
          <w:highlight w:val="none"/>
        </w:rPr>
        <w:t>以及财政部、发展改革委关于调整公布最新一期节能产品政府采购清单的通知的规定，计算机设备（台式计算机、便携式计算机和平板式微型计算机）、输入输出设备（激光打印机、针式打印机、液晶显示器）、制冷空调设备、镇流器（管型荧光灯镇流器）、生活用电器（空调机、电热水器）、照明设备（普通照明用自镇流荧光灯、普通照明用双端荧光灯和高压钠灯）、电视设备、视频监控设备、便器、水嘴等为政府强制采购节能产品（以“★”标注）。本次采购货物中属于政府强制采购节能产品范围的，投标人所投产品必须是最新一期《节能产品政府采购清单》内产品，并提供所投强制采购节能产品在最新一期节能产品政府采购清单中所在页复印件，否则投标无效。且台式计算机性能参数须与最新一期节能清单附件中所列的性能参数相一致，必须提供所投台式计算机在最新一期《节能产品政府采购清单台式计算机性能参数》中所在位置复印件，否则投标无效。节能（非强制类产品）、减排、环境标志产品部分价格扣除标准：若同一合同包内节能、环境标志产品报价总金额占本合同包报价总金额</w:t>
      </w:r>
      <w:r>
        <w:rPr>
          <w:rFonts w:ascii="宋体" w:hAnsi="宋体" w:cs="宋体"/>
          <w:color w:val="auto"/>
          <w:highlight w:val="none"/>
        </w:rPr>
        <w:t>10%</w:t>
      </w:r>
      <w:r>
        <w:rPr>
          <w:rFonts w:hint="eastAsia" w:ascii="宋体" w:hAnsi="宋体" w:cs="宋体"/>
          <w:color w:val="auto"/>
          <w:highlight w:val="none"/>
        </w:rPr>
        <w:t>（含</w:t>
      </w:r>
      <w:r>
        <w:rPr>
          <w:rFonts w:ascii="宋体" w:hAnsi="宋体" w:cs="宋体"/>
          <w:color w:val="auto"/>
          <w:highlight w:val="none"/>
        </w:rPr>
        <w:t>10%</w:t>
      </w:r>
      <w:r>
        <w:rPr>
          <w:rFonts w:hint="eastAsia" w:ascii="宋体" w:hAnsi="宋体" w:cs="宋体"/>
          <w:color w:val="auto"/>
          <w:highlight w:val="none"/>
        </w:rPr>
        <w:t>）</w:t>
      </w:r>
      <w:r>
        <w:rPr>
          <w:rFonts w:ascii="宋体" w:hAnsi="宋体" w:cs="宋体"/>
          <w:color w:val="auto"/>
          <w:highlight w:val="none"/>
        </w:rPr>
        <w:t>-50%</w:t>
      </w:r>
      <w:r>
        <w:rPr>
          <w:rFonts w:hint="eastAsia" w:ascii="宋体" w:hAnsi="宋体" w:cs="宋体"/>
          <w:color w:val="auto"/>
          <w:highlight w:val="none"/>
        </w:rPr>
        <w:t>（不含</w:t>
      </w:r>
      <w:r>
        <w:rPr>
          <w:rFonts w:ascii="宋体" w:hAnsi="宋体" w:cs="宋体"/>
          <w:color w:val="auto"/>
          <w:highlight w:val="none"/>
        </w:rPr>
        <w:t>50%</w:t>
      </w:r>
      <w:r>
        <w:rPr>
          <w:rFonts w:hint="eastAsia" w:ascii="宋体" w:hAnsi="宋体" w:cs="宋体"/>
          <w:color w:val="auto"/>
          <w:highlight w:val="none"/>
        </w:rPr>
        <w:t>），将给予节能、环境标志产品每个单项报价</w:t>
      </w:r>
      <w:r>
        <w:rPr>
          <w:rFonts w:ascii="宋体" w:hAnsi="宋体" w:cs="宋体"/>
          <w:color w:val="auto"/>
          <w:highlight w:val="none"/>
        </w:rPr>
        <w:t>5%</w:t>
      </w:r>
      <w:r>
        <w:rPr>
          <w:rFonts w:hint="eastAsia" w:ascii="宋体" w:hAnsi="宋体" w:cs="宋体"/>
          <w:color w:val="auto"/>
          <w:highlight w:val="none"/>
        </w:rPr>
        <w:t>的价格扣除；若同一合同包内节能、环境标志产品报价总金额占本合同包报价总金额</w:t>
      </w:r>
      <w:r>
        <w:rPr>
          <w:rFonts w:ascii="宋体" w:hAnsi="宋体" w:cs="宋体"/>
          <w:color w:val="auto"/>
          <w:highlight w:val="none"/>
        </w:rPr>
        <w:t>50%</w:t>
      </w:r>
      <w:r>
        <w:rPr>
          <w:rFonts w:hint="eastAsia" w:ascii="宋体" w:hAnsi="宋体" w:cs="宋体"/>
          <w:color w:val="auto"/>
          <w:highlight w:val="none"/>
        </w:rPr>
        <w:t>及以上，将给予节能、环境标志产品每个单项报价</w:t>
      </w:r>
      <w:r>
        <w:rPr>
          <w:rFonts w:ascii="宋体" w:hAnsi="宋体" w:cs="宋体"/>
          <w:color w:val="auto"/>
          <w:highlight w:val="none"/>
        </w:rPr>
        <w:t>10%</w:t>
      </w:r>
      <w:r>
        <w:rPr>
          <w:rFonts w:hint="eastAsia" w:ascii="宋体" w:hAnsi="宋体" w:cs="宋体"/>
          <w:color w:val="auto"/>
          <w:highlight w:val="none"/>
        </w:rPr>
        <w:t>的价格扣除。</w:t>
      </w:r>
    </w:p>
    <w:p>
      <w:pPr>
        <w:pStyle w:val="10"/>
        <w:widowControl/>
        <w:autoSpaceDE w:val="0"/>
        <w:spacing w:line="405" w:lineRule="atLeast"/>
        <w:ind w:firstLine="480"/>
        <w:rPr>
          <w:color w:val="auto"/>
          <w:highlight w:val="none"/>
        </w:rPr>
      </w:pPr>
      <w:r>
        <w:rPr>
          <w:rFonts w:ascii="宋体" w:hAnsi="宋体" w:cs="宋体"/>
          <w:color w:val="auto"/>
          <w:highlight w:val="none"/>
        </w:rPr>
        <w:t>c.</w:t>
      </w:r>
      <w:r>
        <w:rPr>
          <w:rFonts w:hint="eastAsia" w:ascii="宋体" w:hAnsi="宋体" w:cs="宋体"/>
          <w:color w:val="auto"/>
          <w:highlight w:val="none"/>
        </w:rPr>
        <w:t>其他：</w:t>
      </w:r>
      <w:r>
        <w:rPr>
          <w:rFonts w:hint="eastAsia"/>
          <w:color w:val="auto"/>
          <w:highlight w:val="none"/>
        </w:rPr>
        <w:t>无。</w:t>
      </w:r>
    </w:p>
    <w:p>
      <w:pPr>
        <w:pStyle w:val="10"/>
        <w:widowControl/>
        <w:spacing w:before="75" w:beforeAutospacing="0" w:after="75" w:afterAutospacing="0" w:line="405" w:lineRule="atLeast"/>
        <w:ind w:firstLine="465"/>
        <w:rPr>
          <w:color w:val="auto"/>
          <w:highlight w:val="none"/>
        </w:rPr>
      </w:pPr>
      <w:r>
        <w:rPr>
          <w:rFonts w:ascii="宋体" w:hAnsi="宋体" w:cs="宋体"/>
          <w:color w:val="auto"/>
          <w:highlight w:val="none"/>
        </w:rPr>
        <w:t>3.1.2</w:t>
      </w:r>
      <w:r>
        <w:rPr>
          <w:rFonts w:hint="eastAsia" w:ascii="宋体" w:hAnsi="宋体" w:cs="宋体"/>
          <w:color w:val="auto"/>
          <w:highlight w:val="none"/>
        </w:rPr>
        <w:t>合格供应商提交的最后报价按照上文</w:t>
      </w:r>
      <w:r>
        <w:rPr>
          <w:rFonts w:ascii="宋体" w:hAnsi="宋体" w:cs="宋体"/>
          <w:color w:val="auto"/>
          <w:highlight w:val="none"/>
        </w:rPr>
        <w:t>3.1.1</w:t>
      </w:r>
      <w:r>
        <w:rPr>
          <w:rFonts w:hint="eastAsia" w:ascii="宋体" w:hAnsi="宋体" w:cs="宋体"/>
          <w:color w:val="auto"/>
          <w:highlight w:val="none"/>
        </w:rPr>
        <w:t>款规定的价格扣除规则计算后，得出的价格称为最后报价评审价。</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3.1.3</w:t>
      </w:r>
      <w:r>
        <w:rPr>
          <w:rFonts w:hint="eastAsia" w:ascii="宋体" w:hAnsi="宋体" w:cs="宋体"/>
          <w:color w:val="auto"/>
          <w:highlight w:val="none"/>
        </w:rPr>
        <w:t>谈判小组将从质量和服务均能满足采购文件实质性响应要求的供应商中，按照最后报价评审价由低到高的顺序提出</w:t>
      </w:r>
      <w:r>
        <w:rPr>
          <w:rFonts w:ascii="宋体" w:hAnsi="宋体" w:cs="宋体"/>
          <w:color w:val="auto"/>
          <w:highlight w:val="none"/>
        </w:rPr>
        <w:t>3</w:t>
      </w:r>
      <w:r>
        <w:rPr>
          <w:rFonts w:hint="eastAsia" w:ascii="宋体" w:hAnsi="宋体" w:cs="宋体"/>
          <w:color w:val="auto"/>
          <w:highlight w:val="none"/>
        </w:rPr>
        <w:t>名以上成交候选人，并编写评审报告。属于《政府采购非招标采购方式管理办法》等相关法律法规及财政部门颁布的规范性文件允许的两家供应商进行竞争性谈判采购情形，则可以按照最后报价由低到高的顺序提出</w:t>
      </w:r>
      <w:r>
        <w:rPr>
          <w:rFonts w:ascii="宋体" w:hAnsi="宋体" w:cs="宋体"/>
          <w:color w:val="auto"/>
          <w:highlight w:val="none"/>
        </w:rPr>
        <w:t>2</w:t>
      </w:r>
      <w:r>
        <w:rPr>
          <w:rFonts w:hint="eastAsia" w:ascii="宋体" w:hAnsi="宋体" w:cs="宋体"/>
          <w:color w:val="auto"/>
          <w:highlight w:val="none"/>
        </w:rPr>
        <w:t>名成交候选人。如果成交候选人出现并列相同的最低评审价，则按照以下方式和顺序进行处理：</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）谈判文件可以约定出现并列最低评审价情形时的优先顺序规则，具体规则为：</w:t>
      </w:r>
      <w:r>
        <w:rPr>
          <w:rFonts w:hint="eastAsia"/>
          <w:color w:val="auto"/>
          <w:highlight w:val="none"/>
        </w:rPr>
        <w:t>无。</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）谈判文件未约定优先顺序规则时，则由谈判小组中的采购人代表从并列最低评审价名单中自行选择确定优先顺序</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）采购人代表放弃自行选择确定权利的，则通过随机抽取方式确定优先顺序。</w:t>
      </w:r>
    </w:p>
    <w:p>
      <w:pPr>
        <w:pStyle w:val="10"/>
        <w:widowControl/>
        <w:spacing w:before="75" w:beforeAutospacing="0" w:after="75" w:afterAutospacing="0" w:line="40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05" w:lineRule="atLeast"/>
        <w:jc w:val="center"/>
        <w:rPr>
          <w:color w:val="auto"/>
          <w:highlight w:val="none"/>
        </w:rPr>
      </w:pPr>
      <w:r>
        <w:rPr>
          <w:rStyle w:val="15"/>
          <w:rFonts w:hint="eastAsia" w:ascii="宋体" w:hAnsi="宋体" w:cs="宋体"/>
          <w:color w:val="auto"/>
          <w:highlight w:val="none"/>
        </w:rPr>
        <w:t>四、评审报告</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4.1</w:t>
      </w:r>
      <w:r>
        <w:rPr>
          <w:rFonts w:hint="eastAsia" w:ascii="宋体" w:hAnsi="宋体" w:cs="宋体"/>
          <w:color w:val="auto"/>
          <w:highlight w:val="none"/>
        </w:rPr>
        <w:t>谈判小组完成评审后，应当编写评审报告并提交给采购人。</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4.2</w:t>
      </w:r>
      <w:r>
        <w:rPr>
          <w:rFonts w:hint="eastAsia" w:ascii="宋体" w:hAnsi="宋体" w:cs="宋体"/>
          <w:color w:val="auto"/>
          <w:highlight w:val="none"/>
        </w:rPr>
        <w:t>评审报告应当包括以下主要内容：</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（一）邀请供应商参加采购活动的具体方式和相关情况，以及参加采购活动的供应商名单；</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（二）评审日期和地点，谈判小组成员名单；</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（三）评审情况记录和说明，包括对供应商的资格审查情况、供应商响应文件评审情况、谈判情况、报价情况等；</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（四）提出的成交候选人的名单及理由。</w:t>
      </w:r>
    </w:p>
    <w:p>
      <w:pPr>
        <w:pStyle w:val="10"/>
        <w:widowControl/>
        <w:spacing w:before="75" w:beforeAutospacing="0" w:after="75" w:afterAutospacing="0" w:line="405" w:lineRule="atLeast"/>
        <w:ind w:firstLine="240"/>
        <w:rPr>
          <w:color w:val="auto"/>
          <w:highlight w:val="none"/>
        </w:rPr>
      </w:pPr>
      <w:r>
        <w:rPr>
          <w:rFonts w:ascii="宋体" w:hAnsi="宋体" w:cs="宋体"/>
          <w:color w:val="auto"/>
          <w:highlight w:val="none"/>
        </w:rPr>
        <w:t>4.3</w:t>
      </w:r>
      <w:r>
        <w:rPr>
          <w:rFonts w:hint="eastAsia" w:ascii="宋体" w:hAnsi="宋体" w:cs="宋体"/>
          <w:color w:val="auto"/>
          <w:highlight w:val="none"/>
        </w:rPr>
        <w:t>评审报告应当由谈判小组全体人员签字认可。谈判小组成员对评审报告有异议的，谈判小组按照少数服从多数的原则推荐成交候选人，采购程序继续进行。对评审报告有异议的谈判小组成员，应当在报告上签署不同意见并说明理由，由谈判小组书面记录相关情况。谈判小组成员拒绝在报告上签字又不书面说明其不同意见和理由的，视为同意评审报告。</w:t>
      </w:r>
    </w:p>
    <w:p>
      <w:pPr>
        <w:pStyle w:val="10"/>
        <w:widowControl/>
        <w:spacing w:before="75" w:beforeAutospacing="0" w:after="75" w:afterAutospacing="0" w:line="40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05" w:lineRule="atLeast"/>
        <w:jc w:val="center"/>
        <w:rPr>
          <w:color w:val="auto"/>
          <w:highlight w:val="none"/>
        </w:rPr>
      </w:pPr>
      <w:r>
        <w:rPr>
          <w:rStyle w:val="15"/>
          <w:rFonts w:hint="eastAsia" w:ascii="宋体" w:hAnsi="宋体" w:cs="宋体"/>
          <w:color w:val="auto"/>
          <w:highlight w:val="none"/>
        </w:rPr>
        <w:t>五、其他规定</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r>
        <w:rPr>
          <w:rFonts w:ascii="宋体" w:hAnsi="宋体" w:cs="宋体"/>
          <w:color w:val="auto"/>
          <w:highlight w:val="none"/>
        </w:rPr>
        <w:t>5.1</w:t>
      </w:r>
      <w:r>
        <w:rPr>
          <w:rFonts w:hint="eastAsia" w:ascii="宋体" w:hAnsi="宋体" w:cs="宋体"/>
          <w:color w:val="auto"/>
          <w:highlight w:val="none"/>
        </w:rPr>
        <w:t>其他规定</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5.1.1</w:t>
      </w:r>
      <w:r>
        <w:rPr>
          <w:rFonts w:hint="eastAsia" w:ascii="宋体" w:hAnsi="宋体" w:cs="宋体"/>
          <w:color w:val="auto"/>
          <w:highlight w:val="none"/>
        </w:rPr>
        <w:t>评审应全程保密且不得透露给任一供应商或与评审工作无关的人员。</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5.1.2</w:t>
      </w:r>
      <w:r>
        <w:rPr>
          <w:rFonts w:hint="eastAsia" w:ascii="宋体" w:hAnsi="宋体" w:cs="宋体"/>
          <w:color w:val="auto"/>
          <w:highlight w:val="none"/>
        </w:rPr>
        <w:t>评审将进行全程实时录音录像，录音录像资料随采购文件一并存档。</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5.1.3</w:t>
      </w:r>
      <w:r>
        <w:rPr>
          <w:rFonts w:hint="eastAsia" w:ascii="宋体" w:hAnsi="宋体" w:cs="宋体"/>
          <w:color w:val="auto"/>
          <w:highlight w:val="none"/>
        </w:rPr>
        <w:t>若供应商有任何试图干扰具体评审事务，影响谈判小组独立履行职责的行为，其响应无效且不予退还谈判保证金。情节严重的，由财政部门列入不良行为记录。</w:t>
      </w:r>
    </w:p>
    <w:p>
      <w:pPr>
        <w:pStyle w:val="10"/>
        <w:widowControl/>
        <w:spacing w:before="75" w:beforeAutospacing="0" w:after="75" w:afterAutospacing="0" w:line="405" w:lineRule="atLeast"/>
        <w:ind w:firstLine="480"/>
        <w:rPr>
          <w:color w:val="auto"/>
          <w:highlight w:val="none"/>
        </w:rPr>
      </w:pPr>
      <w:r>
        <w:rPr>
          <w:rFonts w:ascii="宋体" w:hAnsi="宋体" w:cs="宋体"/>
          <w:color w:val="auto"/>
          <w:highlight w:val="none"/>
        </w:rPr>
        <w:t>5.1.4</w:t>
      </w:r>
      <w:r>
        <w:rPr>
          <w:rFonts w:hint="eastAsia" w:ascii="宋体" w:hAnsi="宋体" w:cs="宋体"/>
          <w:color w:val="auto"/>
          <w:highlight w:val="none"/>
        </w:rPr>
        <w:t>根据采购项目的特点和需要，需要加以详细说明的其他谈判程序规定、要求等内容：</w:t>
      </w:r>
    </w:p>
    <w:p>
      <w:pPr>
        <w:pStyle w:val="10"/>
        <w:widowControl/>
        <w:spacing w:before="75" w:beforeAutospacing="0" w:after="75" w:afterAutospacing="0" w:line="405" w:lineRule="atLeast"/>
        <w:ind w:firstLine="480"/>
        <w:rPr>
          <w:color w:val="auto"/>
          <w:highlight w:val="none"/>
        </w:rPr>
      </w:pPr>
      <w:r>
        <w:rPr>
          <w:rFonts w:hint="eastAsia" w:ascii="宋体" w:hAnsi="宋体" w:cs="宋体"/>
          <w:color w:val="auto"/>
          <w:highlight w:val="none"/>
        </w:rPr>
        <w:t>无。</w:t>
      </w: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第</w:t>
      </w:r>
      <w:r>
        <w:rPr>
          <w:rStyle w:val="15"/>
          <w:rFonts w:ascii="宋体" w:hAnsi="宋体" w:cs="宋体"/>
          <w:color w:val="auto"/>
          <w:highlight w:val="none"/>
        </w:rPr>
        <w:t>2</w:t>
      </w:r>
      <w:r>
        <w:rPr>
          <w:rStyle w:val="15"/>
          <w:rFonts w:hint="eastAsia" w:ascii="宋体" w:hAnsi="宋体" w:cs="宋体"/>
          <w:color w:val="auto"/>
          <w:highlight w:val="none"/>
        </w:rPr>
        <w:t>节</w:t>
      </w:r>
      <w:r>
        <w:rPr>
          <w:rStyle w:val="15"/>
          <w:rFonts w:ascii="宋体" w:hAnsi="宋体" w:cs="宋体"/>
          <w:color w:val="auto"/>
          <w:highlight w:val="none"/>
        </w:rPr>
        <w:t xml:space="preserve">  </w:t>
      </w:r>
      <w:r>
        <w:rPr>
          <w:rStyle w:val="15"/>
          <w:rFonts w:hint="eastAsia" w:ascii="宋体" w:hAnsi="宋体" w:cs="宋体"/>
          <w:color w:val="auto"/>
          <w:highlight w:val="none"/>
        </w:rPr>
        <w:t>竞争性谈判须知</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一、总则</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w:t>
      </w:r>
      <w:r>
        <w:rPr>
          <w:rStyle w:val="15"/>
          <w:rFonts w:hint="eastAsia" w:ascii="宋体" w:hAnsi="宋体" w:cs="宋体"/>
          <w:color w:val="auto"/>
          <w:highlight w:val="none"/>
        </w:rPr>
        <w:t>适用范围：</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w:t>
      </w:r>
      <w:r>
        <w:rPr>
          <w:rFonts w:hint="eastAsia" w:ascii="宋体" w:hAnsi="宋体" w:cs="宋体"/>
          <w:color w:val="auto"/>
          <w:highlight w:val="none"/>
        </w:rPr>
        <w:t>适用于谈判文件载明项目的采购活动（以下简称：“本次采购活动”）。</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w:t>
      </w:r>
      <w:r>
        <w:rPr>
          <w:rStyle w:val="15"/>
          <w:rFonts w:hint="eastAsia" w:ascii="宋体" w:hAnsi="宋体" w:cs="宋体"/>
          <w:color w:val="auto"/>
          <w:highlight w:val="none"/>
        </w:rPr>
        <w:t>定义及要求：</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2.1</w:t>
      </w:r>
      <w:r>
        <w:rPr>
          <w:rFonts w:hint="eastAsia" w:ascii="宋体" w:hAnsi="宋体" w:cs="宋体"/>
          <w:color w:val="auto"/>
          <w:highlight w:val="none"/>
        </w:rPr>
        <w:t>“采购标的”指谈判文件载明的需要采购的货物、服务、工程。</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2.2</w:t>
      </w:r>
      <w:r>
        <w:rPr>
          <w:rFonts w:hint="eastAsia" w:ascii="宋体" w:hAnsi="宋体" w:cs="宋体"/>
          <w:color w:val="auto"/>
          <w:highlight w:val="none"/>
        </w:rPr>
        <w:t>“采购人”指本次采购项目的买方、或业主方、或甲方，具体见谈判文件第一章；“采购代理机构”系指接受采购人委托，组织开展竞争性谈判采购活动的代理机构，具体见谈判文件第一章。</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2.3</w:t>
      </w:r>
      <w:r>
        <w:rPr>
          <w:rFonts w:hint="eastAsia" w:ascii="宋体" w:hAnsi="宋体" w:cs="宋体"/>
          <w:color w:val="auto"/>
          <w:highlight w:val="none"/>
        </w:rPr>
        <w:t>“潜在供应商”按照谈判文件第一章规定进行报名，且有意向参加本项目响应谈判的供应商。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2.4</w:t>
      </w:r>
      <w:r>
        <w:rPr>
          <w:rFonts w:hint="eastAsia" w:ascii="宋体" w:hAnsi="宋体" w:cs="宋体"/>
          <w:color w:val="auto"/>
          <w:highlight w:val="none"/>
        </w:rPr>
        <w:t>“供应商”指按照谈判文件第一章规定进行报名，且已经提交响应文件的法人或其他组织或自然人。只有适合自然人参与和承接的政府采购项目，供应商才可以是自然人。</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2.5</w:t>
      </w:r>
      <w:r>
        <w:rPr>
          <w:rFonts w:hint="eastAsia" w:ascii="宋体" w:hAnsi="宋体" w:cs="宋体"/>
          <w:color w:val="auto"/>
          <w:highlight w:val="none"/>
        </w:rPr>
        <w:t>“单位负责人”指单位法定代表人（供应商为法人的）或法律、法规规定代表单位行使职权的主要负责人（供应商为其他组织的）。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2.6</w:t>
      </w:r>
      <w:r>
        <w:rPr>
          <w:rFonts w:hint="eastAsia" w:ascii="宋体" w:hAnsi="宋体" w:cs="宋体"/>
          <w:color w:val="auto"/>
          <w:highlight w:val="none"/>
        </w:rPr>
        <w:t>“供应商代表”指供应商（为法人或其他组织的）的单位负责人或由其授权的委托代理人，即单位负责人授权书中载明的接受授权方。供应商为自然人的，由本人签字并附身份证明。</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3.</w:t>
      </w:r>
      <w:r>
        <w:rPr>
          <w:rStyle w:val="15"/>
          <w:rFonts w:hint="eastAsia" w:ascii="宋体" w:hAnsi="宋体" w:cs="宋体"/>
          <w:color w:val="auto"/>
          <w:highlight w:val="none"/>
        </w:rPr>
        <w:t>合格的供应商：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3.1</w:t>
      </w:r>
      <w:r>
        <w:rPr>
          <w:rFonts w:hint="eastAsia" w:ascii="宋体" w:hAnsi="宋体" w:cs="宋体"/>
          <w:color w:val="auto"/>
          <w:highlight w:val="none"/>
        </w:rPr>
        <w:t>一般规定</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3.1.1</w:t>
      </w:r>
      <w:r>
        <w:rPr>
          <w:rFonts w:hint="eastAsia" w:ascii="宋体" w:hAnsi="宋体" w:cs="宋体"/>
          <w:color w:val="auto"/>
          <w:highlight w:val="none"/>
        </w:rPr>
        <w:t>供应商应当遵守中国的有关法律、法规和规章的规定，参加政府采购活动时已经自觉检查并按照政府采购相关法律规定，主动回避相应利害关系。</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3.1.2</w:t>
      </w:r>
      <w:r>
        <w:rPr>
          <w:rFonts w:hint="eastAsia" w:ascii="宋体" w:hAnsi="宋体" w:cs="宋体"/>
          <w:color w:val="auto"/>
          <w:highlight w:val="none"/>
        </w:rPr>
        <w:t>为采购项目提供整体设计、规范编制或项目管理、监理、检测等服务的供应商，不得再参加该采购项目除整体设计、规范编制和项目管理、监理、检测等服务之外的其他采购活动</w:t>
      </w:r>
      <w:r>
        <w:rPr>
          <w:rStyle w:val="15"/>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3.1.3</w:t>
      </w:r>
      <w:r>
        <w:rPr>
          <w:rFonts w:hint="eastAsia" w:ascii="宋体" w:hAnsi="宋体" w:cs="宋体"/>
          <w:color w:val="auto"/>
          <w:highlight w:val="none"/>
        </w:rPr>
        <w:t>列入失信被执行人、重大税收违法案件当事人名单、政府采购严重违法失信行为记录名单及其他不符合《中华人民共和国政府采购法》第二十二条规定条件的供应商，不得参加政府采购活动</w:t>
      </w:r>
      <w:r>
        <w:rPr>
          <w:rStyle w:val="15"/>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Style w:val="15"/>
          <w:rFonts w:hint="eastAsia" w:ascii="宋体" w:hAnsi="宋体" w:cs="宋体"/>
          <w:color w:val="auto"/>
          <w:highlight w:val="none"/>
        </w:rPr>
        <w:t>供应商有责任检查自身情况，在响应文件中对是否违反以上一般规定做出如实声明，否则其响应文件将被否决。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3.2</w:t>
      </w:r>
      <w:r>
        <w:rPr>
          <w:rFonts w:hint="eastAsia" w:ascii="宋体" w:hAnsi="宋体" w:cs="宋体"/>
          <w:color w:val="auto"/>
          <w:highlight w:val="none"/>
        </w:rPr>
        <w:t>特别规定</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3.2.1</w:t>
      </w:r>
      <w:r>
        <w:rPr>
          <w:rFonts w:hint="eastAsia" w:ascii="宋体" w:hAnsi="宋体" w:cs="宋体"/>
          <w:color w:val="auto"/>
          <w:highlight w:val="none"/>
        </w:rPr>
        <w:t>供应商的资格要求：详见竞争性谈判须知前附表第</w:t>
      </w:r>
      <w:r>
        <w:rPr>
          <w:rFonts w:ascii="宋体" w:hAnsi="宋体" w:cs="宋体"/>
          <w:color w:val="auto"/>
          <w:highlight w:val="none"/>
        </w:rPr>
        <w:t>1</w:t>
      </w:r>
      <w:r>
        <w:rPr>
          <w:rFonts w:hint="eastAsia" w:ascii="宋体" w:hAnsi="宋体" w:cs="宋体"/>
          <w:color w:val="auto"/>
          <w:highlight w:val="none"/>
        </w:rPr>
        <w:t>项。</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3.2.2</w:t>
      </w:r>
      <w:r>
        <w:rPr>
          <w:rFonts w:hint="eastAsia" w:ascii="宋体" w:hAnsi="宋体" w:cs="宋体"/>
          <w:color w:val="auto"/>
          <w:highlight w:val="none"/>
        </w:rPr>
        <w:t>是否接受联合体形式的响应谈判：详见竞争性谈判须知前附表第</w:t>
      </w:r>
      <w:r>
        <w:rPr>
          <w:rFonts w:ascii="宋体" w:hAnsi="宋体" w:cs="宋体"/>
          <w:color w:val="auto"/>
          <w:highlight w:val="none"/>
        </w:rPr>
        <w:t>2</w:t>
      </w:r>
      <w:r>
        <w:rPr>
          <w:rFonts w:hint="eastAsia" w:ascii="宋体" w:hAnsi="宋体" w:cs="宋体"/>
          <w:color w:val="auto"/>
          <w:highlight w:val="none"/>
        </w:rPr>
        <w:t>项。若接受联合体形式且供应商为联合体，则联合体各方除了应遵守本章第</w:t>
      </w:r>
      <w:r>
        <w:rPr>
          <w:rFonts w:ascii="宋体" w:hAnsi="宋体" w:cs="宋体"/>
          <w:color w:val="auto"/>
          <w:highlight w:val="none"/>
        </w:rPr>
        <w:t>3.1</w:t>
      </w:r>
      <w:r>
        <w:rPr>
          <w:rFonts w:hint="eastAsia" w:ascii="宋体" w:hAnsi="宋体" w:cs="宋体"/>
          <w:color w:val="auto"/>
          <w:highlight w:val="none"/>
        </w:rPr>
        <w:t>条规定外，还应遵守下列规定：</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）联合体各方应提交联合体协议，联合体协议应符合谈判文件规定。</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）联合体各方不得再单独参加或与其他供应商另外组成联合体参加同一合同项下的响应谈判。</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）联合体各方应共同与采购人签订政府采购合同，就政府采购合同约定的事项对采购人承担连带责任。</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3.2.3</w:t>
      </w:r>
      <w:r>
        <w:rPr>
          <w:rFonts w:hint="eastAsia" w:ascii="宋体" w:hAnsi="宋体" w:cs="宋体"/>
          <w:color w:val="auto"/>
          <w:highlight w:val="none"/>
        </w:rPr>
        <w:t>若接受联合体形式，单位负责人为同一人或者存在直接控股、管理关系的不同供应商可以组成一个联合体，以一个供应商的身份参加政府采购活动。若不接受联合体形式，则单位负责人为同一人或者存在直接控股、管理关系的不同供应商，不得参加同一合同项下的政府采购活动。</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4.</w:t>
      </w:r>
      <w:r>
        <w:rPr>
          <w:rStyle w:val="15"/>
          <w:rFonts w:hint="eastAsia" w:ascii="宋体" w:hAnsi="宋体" w:cs="宋体"/>
          <w:color w:val="auto"/>
          <w:highlight w:val="none"/>
        </w:rPr>
        <w:t>参与竞争性谈判费用：</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4.1</w:t>
      </w:r>
      <w:r>
        <w:rPr>
          <w:rFonts w:hint="eastAsia" w:ascii="宋体" w:hAnsi="宋体" w:cs="宋体"/>
          <w:color w:val="auto"/>
          <w:highlight w:val="none"/>
        </w:rPr>
        <w:t>除法律法规或采购文件另有规定之外，供应商应自行承担其准备与参加竞争性谈判所涉及的一切费用。</w:t>
      </w:r>
    </w:p>
    <w:p>
      <w:pPr>
        <w:pStyle w:val="10"/>
        <w:widowControl/>
        <w:spacing w:before="75" w:beforeAutospacing="0" w:after="75" w:afterAutospacing="0" w:line="435" w:lineRule="atLeast"/>
        <w:jc w:val="center"/>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二、竞争性谈判文件</w:t>
      </w:r>
    </w:p>
    <w:p>
      <w:pPr>
        <w:pStyle w:val="10"/>
        <w:widowControl/>
        <w:spacing w:before="75" w:beforeAutospacing="0" w:after="75" w:afterAutospacing="0" w:line="43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5.</w:t>
      </w:r>
      <w:r>
        <w:rPr>
          <w:rStyle w:val="15"/>
          <w:rFonts w:hint="eastAsia" w:ascii="宋体" w:hAnsi="宋体" w:cs="宋体"/>
          <w:color w:val="auto"/>
          <w:highlight w:val="none"/>
        </w:rPr>
        <w:t>竞争性谈判文件的组成：</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5.1</w:t>
      </w:r>
      <w:r>
        <w:rPr>
          <w:rFonts w:hint="eastAsia" w:ascii="宋体" w:hAnsi="宋体" w:cs="宋体"/>
          <w:color w:val="auto"/>
          <w:highlight w:val="none"/>
        </w:rPr>
        <w:t>竞争性谈判文件由下述部分组成：</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第一章</w:t>
      </w:r>
      <w:r>
        <w:rPr>
          <w:rFonts w:ascii="宋体" w:cs="宋体"/>
          <w:color w:val="auto"/>
          <w:highlight w:val="none"/>
        </w:rPr>
        <w:t> </w:t>
      </w:r>
      <w:r>
        <w:rPr>
          <w:rFonts w:hint="eastAsia" w:ascii="宋体" w:hAnsi="宋体" w:cs="宋体"/>
          <w:color w:val="auto"/>
          <w:highlight w:val="none"/>
        </w:rPr>
        <w:t>采购公告（或采购邀请书）</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第二章</w:t>
      </w:r>
      <w:r>
        <w:rPr>
          <w:rFonts w:ascii="宋体" w:cs="宋体"/>
          <w:color w:val="auto"/>
          <w:highlight w:val="none"/>
        </w:rPr>
        <w:t> </w:t>
      </w:r>
      <w:r>
        <w:rPr>
          <w:rFonts w:hint="eastAsia" w:ascii="宋体" w:hAnsi="宋体" w:cs="宋体"/>
          <w:color w:val="auto"/>
          <w:highlight w:val="none"/>
        </w:rPr>
        <w:t>竞争性谈判须知</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第三章</w:t>
      </w:r>
      <w:r>
        <w:rPr>
          <w:rFonts w:ascii="宋体" w:cs="宋体"/>
          <w:color w:val="auto"/>
          <w:highlight w:val="none"/>
        </w:rPr>
        <w:t> </w:t>
      </w:r>
      <w:r>
        <w:rPr>
          <w:rFonts w:hint="eastAsia" w:ascii="宋体" w:hAnsi="宋体" w:cs="宋体"/>
          <w:color w:val="auto"/>
          <w:highlight w:val="none"/>
        </w:rPr>
        <w:t>采购内容及要求</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第四章</w:t>
      </w:r>
      <w:r>
        <w:rPr>
          <w:rFonts w:ascii="宋体" w:cs="宋体"/>
          <w:color w:val="auto"/>
          <w:highlight w:val="none"/>
        </w:rPr>
        <w:t> </w:t>
      </w:r>
      <w:r>
        <w:rPr>
          <w:rFonts w:hint="eastAsia" w:ascii="宋体" w:hAnsi="宋体" w:cs="宋体"/>
          <w:color w:val="auto"/>
          <w:highlight w:val="none"/>
        </w:rPr>
        <w:t>合同主要条款及格式</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第五章</w:t>
      </w:r>
      <w:r>
        <w:rPr>
          <w:rFonts w:ascii="宋体" w:cs="宋体"/>
          <w:color w:val="auto"/>
          <w:highlight w:val="none"/>
        </w:rPr>
        <w:t> </w:t>
      </w:r>
      <w:r>
        <w:rPr>
          <w:rFonts w:hint="eastAsia" w:ascii="宋体" w:hAnsi="宋体" w:cs="宋体"/>
          <w:color w:val="auto"/>
          <w:highlight w:val="none"/>
        </w:rPr>
        <w:t>首次响应文件格式</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5.2</w:t>
      </w:r>
      <w:r>
        <w:rPr>
          <w:rFonts w:hint="eastAsia" w:ascii="宋体" w:hAnsi="宋体" w:cs="宋体"/>
          <w:color w:val="auto"/>
          <w:highlight w:val="none"/>
        </w:rPr>
        <w:t>除上述内容以外，采购人、采购代理机构或者谈判小组在采购过程期间对谈判文件所作的澄清、修改或补充，均构成谈判文件的组成部分，对采购人和供应商具有约束力。</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6.</w:t>
      </w:r>
      <w:r>
        <w:rPr>
          <w:rStyle w:val="15"/>
          <w:rFonts w:hint="eastAsia" w:ascii="宋体" w:hAnsi="宋体" w:cs="宋体"/>
          <w:color w:val="auto"/>
          <w:highlight w:val="none"/>
        </w:rPr>
        <w:t>竞争性谈判文件的澄清、补充或修改：</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6.1</w:t>
      </w:r>
      <w:r>
        <w:rPr>
          <w:rFonts w:hint="eastAsia" w:ascii="宋体" w:hAnsi="宋体" w:cs="宋体"/>
          <w:color w:val="auto"/>
          <w:highlight w:val="none"/>
        </w:rPr>
        <w:t>提交首次响应文件截止之日前，采购人、采购代理机构或者谈判小组可以对已发出的谈判文件进行必要的澄清、补充或者修改，澄清、补充或者修改的内容作为谈判文件的组成部分。澄清、补充或者修改的内容可能影响响应文件编制的，采购人、采购代理机构或者谈判小组将在提交首次响应文件截止时间</w:t>
      </w:r>
      <w:r>
        <w:rPr>
          <w:rFonts w:ascii="宋体" w:hAnsi="宋体" w:cs="宋体"/>
          <w:color w:val="auto"/>
          <w:highlight w:val="none"/>
        </w:rPr>
        <w:t>3</w:t>
      </w:r>
      <w:r>
        <w:rPr>
          <w:rFonts w:hint="eastAsia" w:ascii="宋体" w:hAnsi="宋体" w:cs="宋体"/>
          <w:color w:val="auto"/>
          <w:highlight w:val="none"/>
        </w:rPr>
        <w:t>个工作日前，以书面形式通知所有获取谈判文件的潜在供应商，不足</w:t>
      </w:r>
      <w:r>
        <w:rPr>
          <w:rFonts w:ascii="宋体" w:hAnsi="宋体" w:cs="宋体"/>
          <w:color w:val="auto"/>
          <w:highlight w:val="none"/>
        </w:rPr>
        <w:t>3</w:t>
      </w:r>
      <w:r>
        <w:rPr>
          <w:rFonts w:hint="eastAsia" w:ascii="宋体" w:hAnsi="宋体" w:cs="宋体"/>
          <w:color w:val="auto"/>
          <w:highlight w:val="none"/>
        </w:rPr>
        <w:t>个工作日的，采购人、采购代理机构或谈判小组将顺延提交首次响应文件的截止时间。</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6.2</w:t>
      </w:r>
      <w:r>
        <w:rPr>
          <w:rFonts w:hint="eastAsia" w:ascii="宋体" w:hAnsi="宋体" w:cs="宋体"/>
          <w:color w:val="auto"/>
          <w:highlight w:val="none"/>
        </w:rPr>
        <w:t>提交首次响应文件截止时间前，若采购人发布更正公告，则更正公告及其所发布的内容或信息（包括但不限于竞争性谈判文件的澄清、补充或修改等）作为谈判文件组成部分，对采购人和供应商具有约束力。更正公告作为采购人、采购代理机构或谈判小组通知所有潜在供应商的书面形式，潜在供应商务必随时关注谈判文件中载明的指定媒体，以免遗漏。</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三、响应文件编制</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7.</w:t>
      </w:r>
      <w:r>
        <w:rPr>
          <w:rStyle w:val="15"/>
          <w:rFonts w:hint="eastAsia" w:ascii="宋体" w:hAnsi="宋体" w:cs="宋体"/>
          <w:color w:val="auto"/>
          <w:highlight w:val="none"/>
        </w:rPr>
        <w:t>应标要求</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7.1</w:t>
      </w:r>
      <w:r>
        <w:rPr>
          <w:rFonts w:hint="eastAsia" w:ascii="宋体" w:hAnsi="宋体" w:cs="宋体"/>
          <w:color w:val="auto"/>
          <w:highlight w:val="none"/>
        </w:rPr>
        <w:t>供应商可按照合同包号，对竞争性谈判文件中载明的全部或部分合同包进行响应。对于能够详细列明采购标的技术、服务要求的采购项目，供应商响应时，对同一个合同包内所有的采购内容和要求必须进行完整响应，</w:t>
      </w:r>
      <w:r>
        <w:rPr>
          <w:rStyle w:val="15"/>
          <w:rFonts w:hint="eastAsia" w:ascii="宋体" w:hAnsi="宋体" w:cs="宋体"/>
          <w:color w:val="auto"/>
          <w:highlight w:val="none"/>
        </w:rPr>
        <w:t>否则其相应合同包的响应文件将被否决。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7.2</w:t>
      </w:r>
      <w:r>
        <w:rPr>
          <w:rFonts w:hint="eastAsia" w:ascii="宋体" w:hAnsi="宋体" w:cs="宋体"/>
          <w:color w:val="auto"/>
          <w:highlight w:val="none"/>
        </w:rPr>
        <w:t>供应商代表在同一个合同项下只能接受一个供应商的委托参加响应谈判，</w:t>
      </w:r>
      <w:r>
        <w:rPr>
          <w:rStyle w:val="15"/>
          <w:rFonts w:hint="eastAsia" w:ascii="宋体" w:hAnsi="宋体" w:cs="宋体"/>
          <w:color w:val="auto"/>
          <w:highlight w:val="none"/>
        </w:rPr>
        <w:t>否则其响应文件将被否决。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7.3</w:t>
      </w:r>
      <w:r>
        <w:rPr>
          <w:rFonts w:hint="eastAsia" w:ascii="宋体" w:hAnsi="宋体" w:cs="宋体"/>
          <w:color w:val="auto"/>
          <w:highlight w:val="none"/>
        </w:rPr>
        <w:t>供应商应仔细阅读谈判文件的所有内容和要求，按谈判文件的规定提供响应文件，并对其所提供的全部资料、承诺和声明的真实性、合法性和准确性负责。</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7.4</w:t>
      </w:r>
      <w:r>
        <w:rPr>
          <w:rFonts w:hint="eastAsia" w:ascii="宋体" w:hAnsi="宋体" w:cs="宋体"/>
          <w:color w:val="auto"/>
          <w:highlight w:val="none"/>
        </w:rPr>
        <w:t>除非竞争性谈判须知前附表另有规定外，供应商提供的响应文件应使用中文文本，若有不同文字文本，以中文文本为准。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7.5</w:t>
      </w:r>
      <w:r>
        <w:rPr>
          <w:rFonts w:hint="eastAsia" w:ascii="宋体" w:hAnsi="宋体" w:cs="宋体"/>
          <w:color w:val="auto"/>
          <w:highlight w:val="none"/>
        </w:rPr>
        <w:t>响应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7.6</w:t>
      </w:r>
      <w:r>
        <w:rPr>
          <w:rFonts w:hint="eastAsia" w:ascii="宋体" w:hAnsi="宋体" w:cs="宋体"/>
          <w:color w:val="auto"/>
          <w:highlight w:val="none"/>
        </w:rPr>
        <w:t>除非竞争性谈判须知前附表另有规定外，供应商承诺的报价应以人民币进行报价，合同实施结算时亦以人民币支付；所有计量均采用中华人民共和国法定计量单位。</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8.</w:t>
      </w:r>
      <w:r>
        <w:rPr>
          <w:rStyle w:val="15"/>
          <w:rFonts w:hint="eastAsia" w:ascii="宋体" w:hAnsi="宋体" w:cs="宋体"/>
          <w:color w:val="auto"/>
          <w:highlight w:val="none"/>
        </w:rPr>
        <w:t>首次响应文件的组成</w:t>
      </w:r>
      <w:r>
        <w:rPr>
          <w:rFonts w:hint="eastAsia" w:ascii="宋体" w:hAnsi="宋体" w:cs="宋体"/>
          <w:b/>
          <w:bCs/>
          <w:color w:val="auto"/>
          <w:highlight w:val="none"/>
        </w:rPr>
        <w:t>（需胶装装订成册）</w:t>
      </w:r>
      <w:r>
        <w:rPr>
          <w:rStyle w:val="15"/>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8.1</w:t>
      </w:r>
      <w:r>
        <w:rPr>
          <w:rFonts w:hint="eastAsia" w:ascii="宋体" w:hAnsi="宋体" w:cs="宋体"/>
          <w:color w:val="auto"/>
          <w:highlight w:val="none"/>
        </w:rPr>
        <w:t>首次响应文件包括但不限于下列部分：</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）谈判响应声明</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）报价一览表（含详细报价书）</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）资格证明文件</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4</w:t>
      </w:r>
      <w:r>
        <w:rPr>
          <w:rFonts w:hint="eastAsia" w:ascii="宋体" w:hAnsi="宋体" w:cs="宋体"/>
          <w:color w:val="auto"/>
          <w:highlight w:val="none"/>
        </w:rPr>
        <w:t>）谈判保证金凭证</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5</w:t>
      </w:r>
      <w:r>
        <w:rPr>
          <w:rFonts w:hint="eastAsia" w:ascii="宋体" w:hAnsi="宋体" w:cs="宋体"/>
          <w:color w:val="auto"/>
          <w:highlight w:val="none"/>
        </w:rPr>
        <w:t>）技术和商务偏离表</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6</w:t>
      </w:r>
      <w:r>
        <w:rPr>
          <w:rFonts w:hint="eastAsia" w:ascii="宋体" w:hAnsi="宋体" w:cs="宋体"/>
          <w:color w:val="auto"/>
          <w:highlight w:val="none"/>
        </w:rPr>
        <w:t>）相关技术、商务、服务响应承诺及资料</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7</w:t>
      </w:r>
      <w:r>
        <w:rPr>
          <w:rFonts w:hint="eastAsia" w:ascii="宋体" w:hAnsi="宋体" w:cs="宋体"/>
          <w:color w:val="auto"/>
          <w:highlight w:val="none"/>
        </w:rPr>
        <w:t>）供应商提交符合政府采购政策的证明材料</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8</w:t>
      </w:r>
      <w:r>
        <w:rPr>
          <w:rFonts w:hint="eastAsia" w:ascii="宋体" w:hAnsi="宋体" w:cs="宋体"/>
          <w:color w:val="auto"/>
          <w:highlight w:val="none"/>
        </w:rPr>
        <w:t>）要求作为响应文件组成部分的其他内容（若有）</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9.</w:t>
      </w:r>
      <w:r>
        <w:rPr>
          <w:rStyle w:val="15"/>
          <w:rFonts w:hint="eastAsia" w:ascii="宋体" w:hAnsi="宋体" w:cs="宋体"/>
          <w:color w:val="auto"/>
          <w:highlight w:val="none"/>
        </w:rPr>
        <w:t>响应文件有效期：</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9.1</w:t>
      </w:r>
      <w:r>
        <w:rPr>
          <w:rFonts w:hint="eastAsia" w:ascii="宋体" w:hAnsi="宋体" w:cs="宋体"/>
          <w:color w:val="auto"/>
          <w:highlight w:val="none"/>
        </w:rPr>
        <w:t>响应文件有效期见竞争性谈判须知前附表第</w:t>
      </w:r>
      <w:r>
        <w:rPr>
          <w:rFonts w:ascii="宋体" w:hAnsi="宋体" w:cs="宋体"/>
          <w:color w:val="auto"/>
          <w:highlight w:val="none"/>
        </w:rPr>
        <w:t>3</w:t>
      </w:r>
      <w:r>
        <w:rPr>
          <w:rFonts w:hint="eastAsia" w:ascii="宋体" w:hAnsi="宋体" w:cs="宋体"/>
          <w:color w:val="auto"/>
          <w:highlight w:val="none"/>
        </w:rPr>
        <w:t>项，响应文件承诺的有效期不得少于谈判文件载明的有效期，</w:t>
      </w:r>
      <w:r>
        <w:rPr>
          <w:rStyle w:val="15"/>
          <w:rFonts w:hint="eastAsia" w:ascii="宋体" w:hAnsi="宋体" w:cs="宋体"/>
          <w:color w:val="auto"/>
          <w:highlight w:val="none"/>
        </w:rPr>
        <w:t>否则其响应文件将被否决。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9.2</w:t>
      </w:r>
      <w:r>
        <w:rPr>
          <w:rFonts w:hint="eastAsia" w:ascii="宋体" w:hAnsi="宋体" w:cs="宋体"/>
          <w:color w:val="auto"/>
          <w:highlight w:val="none"/>
        </w:rPr>
        <w:t>特殊情况下采购人可于响应文件有效期满之前要求供应商同意延长有效期，要求与答复均应为书面形式。供应商可以拒绝延长有效期，且其谈判保证金可以退还，但其供应商资格将被取消。同意延长有效期的供应商，不需要也不允许修改其响应文件及谈判承诺，但将要求其相应延长谈判保证金有效期，有关退还和不予退还谈判保证金的规定在有效期延长期内继续有效。</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10.</w:t>
      </w:r>
      <w:r>
        <w:rPr>
          <w:rStyle w:val="15"/>
          <w:rFonts w:hint="eastAsia" w:ascii="宋体" w:hAnsi="宋体" w:cs="宋体"/>
          <w:color w:val="auto"/>
          <w:highlight w:val="none"/>
        </w:rPr>
        <w:t>谈判保证金：</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10.1</w:t>
      </w:r>
      <w:r>
        <w:rPr>
          <w:rFonts w:hint="eastAsia" w:ascii="宋体" w:hAnsi="宋体" w:cs="宋体"/>
          <w:color w:val="auto"/>
          <w:highlight w:val="none"/>
        </w:rPr>
        <w:t>供应商应在参加竞争性谈判之前按竞争性谈判须知前附表第</w:t>
      </w:r>
      <w:r>
        <w:rPr>
          <w:rFonts w:ascii="宋体" w:hAnsi="宋体" w:cs="宋体"/>
          <w:color w:val="auto"/>
          <w:highlight w:val="none"/>
        </w:rPr>
        <w:t>4</w:t>
      </w:r>
      <w:r>
        <w:rPr>
          <w:rFonts w:hint="eastAsia" w:ascii="宋体" w:hAnsi="宋体" w:cs="宋体"/>
          <w:color w:val="auto"/>
          <w:highlight w:val="none"/>
        </w:rPr>
        <w:t>项规定的金额、形式等要求提交谈判保证金。谈判文件若接受联合体形式且供应商为联合体的，则由联合体中的牵头方负责提交谈判保证金，其提交的谈判保证金对联合体各方均具有约束力。</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10.2</w:t>
      </w:r>
      <w:r>
        <w:rPr>
          <w:rFonts w:hint="eastAsia" w:ascii="宋体" w:hAnsi="宋体" w:cs="宋体"/>
          <w:color w:val="auto"/>
          <w:highlight w:val="none"/>
        </w:rPr>
        <w:t>谈判保证金为响应文件的重要组成部分之一。谈判保证金用于保护本次谈判活动免受供应商的违约或失信行为而引起的风险。未按规定提交谈判保证金的，</w:t>
      </w:r>
      <w:r>
        <w:rPr>
          <w:rStyle w:val="15"/>
          <w:rFonts w:hint="eastAsia" w:ascii="宋体" w:hAnsi="宋体" w:cs="宋体"/>
          <w:color w:val="auto"/>
          <w:highlight w:val="none"/>
        </w:rPr>
        <w:t>其响应文件将被否决。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10.3</w:t>
      </w:r>
      <w:r>
        <w:rPr>
          <w:rFonts w:hint="eastAsia" w:ascii="宋体" w:hAnsi="宋体" w:cs="宋体"/>
          <w:color w:val="auto"/>
          <w:highlight w:val="none"/>
        </w:rPr>
        <w:t>谈判保证金退还：</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10.3.1</w:t>
      </w:r>
      <w:r>
        <w:rPr>
          <w:rFonts w:hint="eastAsia" w:ascii="宋体" w:hAnsi="宋体" w:cs="宋体"/>
          <w:color w:val="auto"/>
          <w:highlight w:val="none"/>
        </w:rPr>
        <w:t>采购人或者采购代理机构将在采购活动结束后及时退还供应商的保证金，但因供应商自身原因导致无法及时退还的除外（比如：采购人委托代理机构组织谈判采购，成交的供应商未向采购代理机构出具已签订合同证明材料，造成谈判保证金退还时间延误的结果，由成交的供应商自行承担和谅解等）。未成交供应商的保证金将在成交通知书发出后</w:t>
      </w:r>
      <w:r>
        <w:rPr>
          <w:rFonts w:ascii="宋体" w:hAnsi="宋体" w:cs="宋体"/>
          <w:color w:val="auto"/>
          <w:highlight w:val="none"/>
        </w:rPr>
        <w:t>5</w:t>
      </w:r>
      <w:r>
        <w:rPr>
          <w:rFonts w:hint="eastAsia" w:ascii="宋体" w:hAnsi="宋体" w:cs="宋体"/>
          <w:color w:val="auto"/>
          <w:highlight w:val="none"/>
        </w:rPr>
        <w:t>个工作日内退还，成交供应商的保证金将在采购合同签订后</w:t>
      </w:r>
      <w:r>
        <w:rPr>
          <w:rFonts w:ascii="宋体" w:hAnsi="宋体" w:cs="宋体"/>
          <w:color w:val="auto"/>
          <w:highlight w:val="none"/>
        </w:rPr>
        <w:t>5</w:t>
      </w:r>
      <w:r>
        <w:rPr>
          <w:rFonts w:hint="eastAsia" w:ascii="宋体" w:hAnsi="宋体" w:cs="宋体"/>
          <w:color w:val="auto"/>
          <w:highlight w:val="none"/>
        </w:rPr>
        <w:t>个工作日内退还。关于谈判保证金退还的其它要求见竞争性谈判须知前附表第</w:t>
      </w:r>
      <w:r>
        <w:rPr>
          <w:rFonts w:ascii="宋体" w:hAnsi="宋体" w:cs="宋体"/>
          <w:color w:val="auto"/>
          <w:highlight w:val="none"/>
        </w:rPr>
        <w:t>5</w:t>
      </w:r>
      <w:r>
        <w:rPr>
          <w:rFonts w:hint="eastAsia" w:ascii="宋体" w:hAnsi="宋体" w:cs="宋体"/>
          <w:color w:val="auto"/>
          <w:highlight w:val="none"/>
        </w:rPr>
        <w:t>项。</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10.3.2</w:t>
      </w:r>
      <w:r>
        <w:rPr>
          <w:rFonts w:hint="eastAsia" w:ascii="宋体" w:hAnsi="宋体" w:cs="宋体"/>
          <w:color w:val="auto"/>
          <w:highlight w:val="none"/>
        </w:rPr>
        <w:t>质疑或投诉涉及的供应商，若其谈判保证金尚未退还，则待质疑或投诉处理完毕后，且没有发生法律法规或者谈判文件规定的不予退还谈判保证金情形，则由采购人或采购代理机构给予及时退还。</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10.4</w:t>
      </w:r>
      <w:r>
        <w:rPr>
          <w:rFonts w:hint="eastAsia" w:ascii="宋体" w:hAnsi="宋体" w:cs="宋体"/>
          <w:color w:val="auto"/>
          <w:highlight w:val="none"/>
        </w:rPr>
        <w:t>如果供应商发生以下任何一种情况时，其谈判保证金将被不予退还：</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供应商在提交响应文件截止时间后撤回响应文件的；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供应商在响应文件中提供虚假材料的；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w:t>
      </w:r>
      <w:r>
        <w:rPr>
          <w:rFonts w:hint="eastAsia" w:ascii="宋体" w:hAnsi="宋体" w:cs="宋体"/>
          <w:color w:val="auto"/>
          <w:highlight w:val="none"/>
        </w:rPr>
        <w:t>除因不可抗力或谈判文件认可的情形以外，成交供应商不与采购人签订合同的；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w:t>
      </w:r>
      <w:r>
        <w:rPr>
          <w:rFonts w:hint="eastAsia" w:ascii="宋体" w:hAnsi="宋体" w:cs="宋体"/>
          <w:color w:val="auto"/>
          <w:highlight w:val="none"/>
        </w:rPr>
        <w:t>供应商与采购人、其他供应商或者采购代理机构恶意串通的；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(5)</w:t>
      </w:r>
      <w:r>
        <w:rPr>
          <w:rFonts w:hint="eastAsia" w:ascii="宋体" w:hAnsi="宋体" w:cs="宋体"/>
          <w:color w:val="auto"/>
          <w:highlight w:val="none"/>
        </w:rPr>
        <w:t>供应商在提交最后报价后要求退出谈判的；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w:t>
      </w:r>
      <w:r>
        <w:rPr>
          <w:rFonts w:hint="eastAsia" w:ascii="宋体" w:hAnsi="宋体" w:cs="宋体"/>
          <w:color w:val="auto"/>
          <w:highlight w:val="none"/>
        </w:rPr>
        <w:t>供应商假借以他人名义参加谈判或者以其他方式弄虚作假，骗取成交；</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w:t>
      </w:r>
      <w:r>
        <w:rPr>
          <w:rFonts w:hint="eastAsia" w:ascii="宋体" w:hAnsi="宋体" w:cs="宋体"/>
          <w:color w:val="auto"/>
          <w:highlight w:val="none"/>
        </w:rPr>
        <w:t>国家法律法规以及谈判文件中规定的其他谈判保证金不予退还的情形。</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上述不予退还谈判保证金的情况不能抵偿给采购人或采购代理机构造成损失的，供应商还要承担赔偿责任。</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11.</w:t>
      </w:r>
      <w:r>
        <w:rPr>
          <w:rStyle w:val="15"/>
          <w:rFonts w:hint="eastAsia" w:ascii="宋体" w:hAnsi="宋体" w:cs="宋体"/>
          <w:color w:val="auto"/>
          <w:highlight w:val="none"/>
        </w:rPr>
        <w:t>纸质响应文件基本编制要求：</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11.1</w:t>
      </w:r>
      <w:r>
        <w:rPr>
          <w:rFonts w:hint="eastAsia" w:ascii="宋体" w:hAnsi="宋体" w:cs="宋体"/>
          <w:color w:val="auto"/>
          <w:highlight w:val="none"/>
        </w:rPr>
        <w:t>供应商须编制由本须知规定组成的响应文件正副本份数详见竞争性谈判须知前附表第</w:t>
      </w:r>
      <w:r>
        <w:rPr>
          <w:rFonts w:ascii="宋体" w:hAnsi="宋体" w:cs="宋体"/>
          <w:color w:val="auto"/>
          <w:highlight w:val="none"/>
        </w:rPr>
        <w:t>6</w:t>
      </w:r>
      <w:r>
        <w:rPr>
          <w:rFonts w:hint="eastAsia" w:ascii="宋体" w:hAnsi="宋体" w:cs="宋体"/>
          <w:color w:val="auto"/>
          <w:highlight w:val="none"/>
        </w:rPr>
        <w:t>项。响应文件正本和全部副本均应使用不能擦去的墨料或墨水打印、书写或复印，副本可以用正本的完整复印件。响应文件封面上应标明“正本”、“副本”字样。正本与副本内容如有不一致，则以正本为准。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11.2</w:t>
      </w:r>
      <w:r>
        <w:rPr>
          <w:rFonts w:hint="eastAsia" w:ascii="宋体" w:hAnsi="宋体" w:cs="宋体"/>
          <w:color w:val="auto"/>
          <w:highlight w:val="none"/>
        </w:rPr>
        <w:t>响应文件应由供应商代表签字并加盖公章。供应商代表如果不是竞争性谈判须知中定义的“单位负责人”，则其响应文件中还必须提供“单位负责人授权书”。</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11.3</w:t>
      </w:r>
      <w:r>
        <w:rPr>
          <w:rFonts w:hint="eastAsia" w:ascii="宋体" w:hAnsi="宋体" w:cs="宋体"/>
          <w:color w:val="auto"/>
          <w:highlight w:val="none"/>
        </w:rPr>
        <w:t>响应文件应尽量避免涂改、行间插字或删除。如果出现上述情况，改动之处应加盖供应商单位公章或由供应商代表签字确认。</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11.4</w:t>
      </w:r>
      <w:r>
        <w:rPr>
          <w:rFonts w:hint="eastAsia" w:ascii="宋体" w:hAnsi="宋体" w:cs="宋体"/>
          <w:color w:val="auto"/>
          <w:highlight w:val="none"/>
        </w:rPr>
        <w:t>供应商应提交证明其拟提供货物、服务或工程符合谈判文件要求的技术和商务响应文件，该文件可以是文字资料、图纸和数据，并对拟提供的货物、服务或工程的主要内容进行详细描述。</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12.</w:t>
      </w:r>
      <w:r>
        <w:rPr>
          <w:rStyle w:val="15"/>
          <w:rFonts w:hint="eastAsia" w:ascii="宋体" w:hAnsi="宋体" w:cs="宋体"/>
          <w:color w:val="auto"/>
          <w:highlight w:val="none"/>
        </w:rPr>
        <w:t>纸质响应文件的密封、标识、签署和提交</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12.1</w:t>
      </w:r>
      <w:r>
        <w:rPr>
          <w:rFonts w:hint="eastAsia" w:ascii="宋体" w:hAnsi="宋体" w:cs="宋体"/>
          <w:color w:val="auto"/>
          <w:highlight w:val="none"/>
        </w:rPr>
        <w:t>供应商应当将响应文件密封包装提交，并在外封套上标识项目名称、项目编号、供应商单位名称以及“于</w:t>
      </w:r>
      <w:r>
        <w:rPr>
          <w:rFonts w:ascii="宋体" w:cs="宋体"/>
          <w:color w:val="auto"/>
          <w:highlight w:val="none"/>
          <w:u w:val="single"/>
        </w:rPr>
        <w:t>         </w:t>
      </w:r>
      <w:r>
        <w:rPr>
          <w:rFonts w:hint="eastAsia" w:ascii="宋体" w:hAnsi="宋体" w:cs="宋体"/>
          <w:color w:val="auto"/>
          <w:highlight w:val="none"/>
        </w:rPr>
        <w:t>之前（指首次响应文件递交截止日期及时间）不准启封响应文件”的字样；采用邮寄方式提交响应文件的，其外包装上也必须按前文要求做好标识内容和字样，且供应商还应当主动向采购人或采购代理机构确认邮件收递情况。由于供应商未按照要求对其提交的响应文件进行密封、标识、邮寄确认等，由此可能产生的后果（包括拒收、误放、遗漏或提前拆封等情形），将由供应商自行承担相应结果，采购人或采购代理机构不承担责任。</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12.2</w:t>
      </w:r>
      <w:r>
        <w:rPr>
          <w:rFonts w:hint="eastAsia" w:ascii="宋体" w:hAnsi="宋体" w:cs="宋体"/>
          <w:color w:val="auto"/>
          <w:highlight w:val="none"/>
        </w:rPr>
        <w:t>供应商应当在谈判文件规定的提交响应文件截止时间前，将首次响应文件密封送达谈判文件规定的指定地点。在截止时间后送达的首次响应文件为无效文件，采购人、采购代理机构或者谈判小组将不予接收。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12.3</w:t>
      </w:r>
      <w:r>
        <w:rPr>
          <w:rFonts w:hint="eastAsia" w:ascii="宋体" w:hAnsi="宋体" w:cs="宋体"/>
          <w:color w:val="auto"/>
          <w:highlight w:val="none"/>
        </w:rPr>
        <w:t>供应商在首次响应文件递交截止时间前，可以对其所提交的响应文件进行补充、修改或者撤回，并书面通知采购人、采购代理机构或谈判小组。补充、修改的内容作为响</w:t>
      </w:r>
      <w:r>
        <w:rPr>
          <w:rFonts w:hint="eastAsia" w:ascii="宋体" w:hAnsi="宋体" w:cs="宋体"/>
          <w:color w:val="auto"/>
          <w:highlight w:val="none"/>
        </w:rPr>
        <w:t>应文件的组成部分。补充、修改的内容与响应文件不一致的，以补充、修改的内容为准。供应商在提交响应文件截止时间前提交的补充、修改或者撤回申请要求，应当以原件书面形式并由供应商代表签署（供应商代表如果不是竞争性谈判须知中定义的“单位负责人”，则还必须提供“单位负责人授权书”），或者加盖供应商单位公章方可生效，否则采购人、采购代理机构或谈判小组将视为无效补充、修改或者撤回。采购人、采购代理机构或谈判小组不接受供应商口头、电话、传真或电子邮件形式提交的补充、修改或者撤回。</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12.4</w:t>
      </w:r>
      <w:r>
        <w:rPr>
          <w:rFonts w:hint="eastAsia" w:ascii="宋体" w:hAnsi="宋体" w:cs="宋体"/>
          <w:color w:val="auto"/>
          <w:highlight w:val="none"/>
        </w:rPr>
        <w:t>供应商在谈判过程中根据谈判小组要求，提交的有关澄清、说明、补充、更正响应文件以及最后报价响应文件等资料，均应由供应商代表签署（供应商代表如果不是竞争性谈判须知中定义的“单位负责人”，则还必须提供“单位负责人授权书”），或者加盖供应商单位公章。</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12.5</w:t>
      </w:r>
      <w:r>
        <w:rPr>
          <w:rFonts w:hint="eastAsia" w:ascii="宋体" w:hAnsi="宋体" w:cs="宋体"/>
          <w:color w:val="auto"/>
          <w:highlight w:val="none"/>
        </w:rPr>
        <w:t>除《政府采购非招标采购方式管理办法》等相关法律法规及财政部门颁布的规范性文件允许的两家供应商进行竞争性谈判采购情形外，首次响应文件递交截止时间后，提交响应文件的供应商不足三家的，本次竞争性谈判活动终止，除采购任务取消情形外，采购人将依法重新组织采购或者采取其他方式采购。</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四、竞争性谈判</w:t>
      </w:r>
    </w:p>
    <w:p>
      <w:pPr>
        <w:pStyle w:val="10"/>
        <w:widowControl/>
        <w:spacing w:before="75" w:beforeAutospacing="0" w:after="75" w:afterAutospacing="0" w:line="43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13.</w:t>
      </w:r>
      <w:r>
        <w:rPr>
          <w:rStyle w:val="15"/>
          <w:rFonts w:hint="eastAsia" w:ascii="宋体" w:hAnsi="宋体" w:cs="宋体"/>
          <w:color w:val="auto"/>
          <w:highlight w:val="none"/>
        </w:rPr>
        <w:t>评审和谈判基本准则</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13.1</w:t>
      </w:r>
      <w:r>
        <w:rPr>
          <w:rFonts w:hint="eastAsia" w:ascii="宋体" w:hAnsi="宋体" w:cs="宋体"/>
          <w:color w:val="auto"/>
          <w:highlight w:val="none"/>
        </w:rPr>
        <w:t>对所有供应商的评审和谈判，都采用相同的程序和标准。</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13.2</w:t>
      </w:r>
      <w:r>
        <w:rPr>
          <w:rFonts w:hint="eastAsia" w:ascii="宋体" w:hAnsi="宋体" w:cs="宋体"/>
          <w:color w:val="auto"/>
          <w:highlight w:val="none"/>
        </w:rPr>
        <w:t>谈判及评审过程将严格按照谈判文件的要求和条件进行，谈判小组将根据供应商的响应文件，按谈判文件规定的谈判程序和评定成交标准进行评审和谈判，并推荐成交候选人。</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14.</w:t>
      </w:r>
      <w:r>
        <w:rPr>
          <w:rStyle w:val="15"/>
          <w:rFonts w:hint="eastAsia" w:ascii="宋体" w:hAnsi="宋体" w:cs="宋体"/>
          <w:color w:val="auto"/>
          <w:highlight w:val="none"/>
        </w:rPr>
        <w:t>谈判程序以及评定成交标准</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14.1</w:t>
      </w:r>
      <w:r>
        <w:rPr>
          <w:rFonts w:hint="eastAsia" w:ascii="宋体" w:hAnsi="宋体" w:cs="宋体"/>
          <w:color w:val="auto"/>
          <w:highlight w:val="none"/>
        </w:rPr>
        <w:t>采购人将根据项目的特点依法组建谈判小组。谈判小组将根据谈判文件规定的程序、评定成交标准等内容对供应商进行评审、谈判。</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 xml:space="preserve">14.2 </w:t>
      </w:r>
      <w:r>
        <w:rPr>
          <w:rFonts w:hint="eastAsia" w:ascii="宋体" w:hAnsi="宋体" w:cs="宋体"/>
          <w:color w:val="auto"/>
          <w:highlight w:val="none"/>
        </w:rPr>
        <w:t>在进入谈判阶段之前，谈判小组将对供应商提交的首次响应文件中资格证明文件以及其他响应文件是否对谈判文件的要求作出实质性响应进行审查。如果供应商资格审查和实质性响应审查不合格，则其响应文件将被谈判小组否决，按无效处理，不进入谈判阶段，谈判小组将告知有关供应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14.2.1</w:t>
      </w:r>
      <w:r>
        <w:rPr>
          <w:rFonts w:hint="eastAsia" w:ascii="宋体" w:hAnsi="宋体" w:cs="宋体"/>
          <w:color w:val="auto"/>
          <w:highlight w:val="none"/>
        </w:rPr>
        <w:t>供应商有下列情况之一者，其提交的响应文件将被视为未实质性响应谈判文件要求，谈判小组将否决其响应文件，按无效处理：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响应文件中提供的资格证明文件不全的；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响应文件未按谈判文件规定由供应商代表签字，或未按谈判文件规定加盖供应商单位公章的；或供应商代表未获得有效授权的；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w:t>
      </w:r>
      <w:r>
        <w:rPr>
          <w:rFonts w:hint="eastAsia" w:ascii="宋体" w:hAnsi="宋体" w:cs="宋体"/>
          <w:color w:val="auto"/>
          <w:highlight w:val="none"/>
        </w:rPr>
        <w:t>供应商未按谈判文件规定提交谈判保证金的；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w:t>
      </w:r>
      <w:r>
        <w:rPr>
          <w:rFonts w:hint="eastAsia" w:ascii="宋体" w:hAnsi="宋体" w:cs="宋体"/>
          <w:color w:val="auto"/>
          <w:highlight w:val="none"/>
        </w:rPr>
        <w:t>响应文件有效期不满足谈判文件要求的；</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(5)</w:t>
      </w:r>
      <w:r>
        <w:rPr>
          <w:rFonts w:hint="eastAsia" w:ascii="宋体" w:hAnsi="宋体" w:cs="宋体"/>
          <w:color w:val="auto"/>
          <w:highlight w:val="none"/>
        </w:rPr>
        <w:t>响应内容与谈判采购内容及要求有重大偏离或保留的，限制了采购人的权利或者减少成交供应商合同项下的义务；（由于谈判项目本身特点，不能详细列明采购标的的技术、服务要求的除外）；</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w:t>
      </w:r>
      <w:r>
        <w:rPr>
          <w:rFonts w:hint="eastAsia" w:ascii="宋体" w:hAnsi="宋体" w:cs="宋体"/>
          <w:color w:val="auto"/>
          <w:highlight w:val="none"/>
        </w:rPr>
        <w:t>响应文件中附有采购人无法接受的条件的；</w:t>
      </w:r>
    </w:p>
    <w:p>
      <w:pPr>
        <w:pStyle w:val="10"/>
        <w:widowControl/>
        <w:spacing w:before="75" w:beforeAutospacing="0" w:after="75" w:afterAutospacing="0" w:line="435" w:lineRule="atLeast"/>
        <w:ind w:firstLine="480"/>
        <w:rPr>
          <w:rFonts w:ascii="宋体" w:cs="宋体"/>
          <w:color w:val="auto"/>
          <w:highlight w:val="none"/>
        </w:rPr>
      </w:pPr>
      <w:r>
        <w:rPr>
          <w:rFonts w:ascii="宋体" w:hAnsi="宋体" w:cs="宋体"/>
          <w:color w:val="auto"/>
          <w:highlight w:val="none"/>
        </w:rPr>
        <w:t>(7)</w:t>
      </w:r>
      <w:r>
        <w:rPr>
          <w:rFonts w:hint="eastAsia" w:ascii="宋体" w:hAnsi="宋体" w:cs="宋体"/>
          <w:color w:val="auto"/>
          <w:highlight w:val="none"/>
        </w:rPr>
        <w:t>不符合谈判文件中规定的其它实质性条款（比如：报价超过了谈判文件规定的最高限价）。</w:t>
      </w:r>
      <w:r>
        <w:rPr>
          <w:rFonts w:ascii="宋体" w:cs="宋体"/>
          <w:color w:val="auto"/>
          <w:highlight w:val="none"/>
        </w:rPr>
        <w:br w:type="textWrapping"/>
      </w:r>
      <w:r>
        <w:rPr>
          <w:rFonts w:ascii="宋体" w:hAnsi="宋体" w:cs="宋体"/>
          <w:color w:val="auto"/>
          <w:highlight w:val="none"/>
        </w:rPr>
        <w:t>14.2.2</w:t>
      </w:r>
      <w:r>
        <w:rPr>
          <w:rFonts w:hint="eastAsia" w:ascii="宋体" w:hAnsi="宋体" w:cs="宋体"/>
          <w:color w:val="auto"/>
          <w:highlight w:val="none"/>
        </w:rPr>
        <w:t>其他情形</w:t>
      </w:r>
      <w:r>
        <w:rPr>
          <w:rFonts w:ascii="宋体" w:cs="宋体"/>
          <w:color w:val="auto"/>
          <w:highlight w:val="none"/>
        </w:rPr>
        <w:br w:type="textWrapping"/>
      </w:r>
      <w:r>
        <w:rPr>
          <w:rFonts w:ascii="宋体" w:cs="宋体"/>
          <w:color w:val="auto"/>
          <w:highlight w:val="none"/>
        </w:rPr>
        <w:t>  </w:t>
      </w:r>
      <w:r>
        <w:rPr>
          <w:rFonts w:hint="eastAsia" w:ascii="宋体" w:hAnsi="宋体" w:cs="宋体"/>
          <w:color w:val="auto"/>
          <w:highlight w:val="none"/>
        </w:rPr>
        <w:t>包：</w:t>
      </w:r>
      <w:r>
        <w:rPr>
          <w:rFonts w:ascii="宋体" w:hAnsi="宋体" w:cs="宋体"/>
          <w:color w:val="auto"/>
          <w:highlight w:val="none"/>
        </w:rPr>
        <w:t>1</w:t>
      </w:r>
    </w:p>
    <w:p>
      <w:pPr>
        <w:pStyle w:val="10"/>
        <w:widowControl/>
        <w:spacing w:before="75" w:beforeAutospacing="0" w:after="75" w:afterAutospacing="0" w:line="435" w:lineRule="atLeast"/>
        <w:ind w:firstLine="480"/>
        <w:rPr>
          <w:rFonts w:ascii="宋体" w:cs="宋体"/>
          <w:color w:val="auto"/>
          <w:highlight w:val="none"/>
        </w:rPr>
      </w:pPr>
      <w:r>
        <w:rPr>
          <w:rFonts w:ascii="宋体" w:cs="宋体"/>
          <w:color w:val="auto"/>
          <w:highlight w:val="none"/>
        </w:rPr>
        <w:br w:type="textWrapping"/>
      </w:r>
      <w:r>
        <w:rPr>
          <w:rFonts w:hint="eastAsia" w:ascii="宋体" w:hAnsi="宋体" w:cs="宋体"/>
          <w:color w:val="auto"/>
          <w:highlight w:val="none"/>
        </w:rPr>
        <w:t>包一般情形</w:t>
      </w:r>
      <w:r>
        <w:rPr>
          <w:rFonts w:ascii="宋体" w:hAnsi="宋体" w:cs="宋体"/>
          <w:color w:val="auto"/>
          <w:highlight w:val="none"/>
        </w:rPr>
        <w:t xml:space="preserve"> </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无</w:t>
            </w:r>
          </w:p>
        </w:tc>
      </w:tr>
    </w:tbl>
    <w:p>
      <w:pPr>
        <w:pStyle w:val="10"/>
        <w:widowControl/>
        <w:spacing w:before="75" w:beforeAutospacing="0" w:after="75" w:afterAutospacing="0" w:line="435" w:lineRule="atLeast"/>
        <w:ind w:firstLine="480"/>
        <w:rPr>
          <w:rFonts w:ascii="宋体" w:cs="宋体"/>
          <w:color w:val="auto"/>
          <w:highlight w:val="none"/>
        </w:rPr>
      </w:pPr>
      <w:r>
        <w:rPr>
          <w:rFonts w:ascii="宋体" w:cs="宋体"/>
          <w:color w:val="auto"/>
          <w:highlight w:val="none"/>
        </w:rPr>
        <w:br w:type="textWrapping"/>
      </w:r>
      <w:r>
        <w:rPr>
          <w:rFonts w:hint="eastAsia" w:ascii="宋体" w:hAnsi="宋体" w:cs="宋体"/>
          <w:color w:val="auto"/>
          <w:highlight w:val="none"/>
        </w:rPr>
        <w:t>技术符合性</w:t>
      </w:r>
      <w:r>
        <w:rPr>
          <w:rFonts w:ascii="宋体" w:hAnsi="宋体" w:cs="宋体"/>
          <w:color w:val="auto"/>
          <w:highlight w:val="none"/>
        </w:rPr>
        <w:t xml:space="preserve"> </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技术响应内容与采购内容及要求偏离的按无效标处理。</w:t>
            </w:r>
          </w:p>
        </w:tc>
      </w:tr>
    </w:tbl>
    <w:p>
      <w:pPr>
        <w:pStyle w:val="10"/>
        <w:widowControl/>
        <w:spacing w:before="75" w:beforeAutospacing="0" w:after="75" w:afterAutospacing="0" w:line="435" w:lineRule="atLeast"/>
        <w:ind w:firstLine="480"/>
        <w:rPr>
          <w:rFonts w:ascii="宋体" w:cs="宋体"/>
          <w:color w:val="auto"/>
          <w:highlight w:val="none"/>
        </w:rPr>
      </w:pPr>
      <w:r>
        <w:rPr>
          <w:rFonts w:ascii="宋体" w:cs="宋体"/>
          <w:color w:val="auto"/>
          <w:highlight w:val="none"/>
        </w:rPr>
        <w:br w:type="textWrapping"/>
      </w:r>
      <w:r>
        <w:rPr>
          <w:rFonts w:hint="eastAsia" w:ascii="宋体" w:hAnsi="宋体" w:cs="宋体"/>
          <w:color w:val="auto"/>
          <w:highlight w:val="none"/>
        </w:rPr>
        <w:t>商务符合性</w:t>
      </w:r>
      <w:r>
        <w:rPr>
          <w:rFonts w:ascii="宋体" w:hAnsi="宋体" w:cs="宋体"/>
          <w:color w:val="auto"/>
          <w:highlight w:val="none"/>
        </w:rPr>
        <w:t xml:space="preserve"> </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83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明细</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8336" w:type="dxa"/>
            <w:noWrap/>
            <w:vAlign w:val="center"/>
          </w:tcPr>
          <w:p>
            <w:pPr>
              <w:pStyle w:val="10"/>
              <w:widowControl/>
              <w:spacing w:before="75" w:beforeAutospacing="0" w:after="75" w:afterAutospacing="0" w:line="435" w:lineRule="atLeast"/>
              <w:ind w:firstLine="480"/>
              <w:rPr>
                <w:rFonts w:ascii="宋体" w:cs="宋体"/>
                <w:color w:val="auto"/>
                <w:highlight w:val="none"/>
              </w:rPr>
            </w:pPr>
            <w:r>
              <w:rPr>
                <w:rFonts w:hint="eastAsia" w:ascii="宋体" w:hAnsi="宋体" w:cs="宋体"/>
                <w:color w:val="auto"/>
                <w:highlight w:val="none"/>
              </w:rPr>
              <w:t>商务响应内容与采购内容及要求偏离的按无效标处理。</w:t>
            </w:r>
          </w:p>
        </w:tc>
      </w:tr>
    </w:tbl>
    <w:p>
      <w:pPr>
        <w:pStyle w:val="10"/>
        <w:widowControl/>
        <w:spacing w:before="75" w:beforeAutospacing="0" w:after="75" w:afterAutospacing="0" w:line="435" w:lineRule="atLeast"/>
        <w:ind w:firstLine="480"/>
        <w:rPr>
          <w:rFonts w:ascii="宋体" w:cs="宋体"/>
          <w:color w:val="auto"/>
          <w:highlight w:val="none"/>
        </w:rPr>
      </w:pPr>
      <w:r>
        <w:rPr>
          <w:rFonts w:ascii="宋体" w:cs="宋体"/>
          <w:color w:val="auto"/>
          <w:highlight w:val="none"/>
        </w:rPr>
        <w:br w:type="textWrapping"/>
      </w:r>
      <w:r>
        <w:rPr>
          <w:rFonts w:hint="eastAsia" w:ascii="宋体" w:hAnsi="宋体" w:cs="宋体"/>
          <w:color w:val="auto"/>
          <w:highlight w:val="none"/>
        </w:rPr>
        <w:t>附加符合性</w:t>
      </w:r>
      <w:r>
        <w:rPr>
          <w:rFonts w:ascii="宋体" w:cs="宋体"/>
          <w:color w:val="auto"/>
          <w:highlight w:val="none"/>
        </w:rPr>
        <w:br w:type="textWrapping"/>
      </w:r>
      <w:r>
        <w:rPr>
          <w:rFonts w:ascii="宋体" w:cs="宋体"/>
          <w:color w:val="auto"/>
          <w:highlight w:val="none"/>
        </w:rPr>
        <w:t>         </w:t>
      </w:r>
      <w:r>
        <w:rPr>
          <w:rFonts w:hint="eastAsia" w:ascii="宋体" w:hAnsi="宋体" w:cs="宋体"/>
          <w:color w:val="auto"/>
          <w:highlight w:val="none"/>
        </w:rPr>
        <w:t>无</w:t>
      </w:r>
      <w:r>
        <w:rPr>
          <w:rFonts w:ascii="宋体" w:cs="宋体"/>
          <w:color w:val="auto"/>
          <w:highlight w:val="none"/>
        </w:rPr>
        <w:br w:type="textWrapping"/>
      </w:r>
      <w:r>
        <w:rPr>
          <w:rFonts w:ascii="宋体" w:cs="宋体"/>
          <w:color w:val="auto"/>
          <w:highlight w:val="none"/>
        </w:rPr>
        <w:br w:type="textWrapping"/>
      </w:r>
      <w:r>
        <w:rPr>
          <w:rFonts w:hint="eastAsia" w:ascii="宋体" w:hAnsi="宋体" w:cs="宋体"/>
          <w:color w:val="auto"/>
          <w:highlight w:val="none"/>
        </w:rPr>
        <w:t>价格符合性</w:t>
      </w:r>
      <w:r>
        <w:rPr>
          <w:rFonts w:ascii="宋体" w:hAnsi="宋体" w:cs="宋体"/>
          <w:color w:val="auto"/>
          <w:highlight w:val="none"/>
        </w:rPr>
        <w:t xml:space="preserve"> </w:t>
      </w:r>
    </w:p>
    <w:p>
      <w:pPr>
        <w:widowControl/>
        <w:jc w:val="left"/>
        <w:rPr>
          <w:color w:val="auto"/>
          <w:highlight w:val="none"/>
        </w:rPr>
      </w:pPr>
      <w:r>
        <w:rPr>
          <w:color w:val="auto"/>
          <w:highlight w:val="none"/>
        </w:rPr>
        <w:t xml:space="preserve">          </w:t>
      </w:r>
      <w:r>
        <w:rPr>
          <w:rFonts w:hint="eastAsia"/>
          <w:color w:val="auto"/>
          <w:highlight w:val="none"/>
        </w:rPr>
        <w:t>无</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谈判小组决定供应商的响应性只根据响应文件本身的内容，而不寻求其他的外</w:t>
      </w:r>
      <w:r>
        <w:rPr>
          <w:rFonts w:hint="eastAsia" w:ascii="宋体" w:hAnsi="宋体" w:cs="宋体"/>
          <w:color w:val="auto"/>
          <w:highlight w:val="none"/>
        </w:rPr>
        <w:t>部证据。</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14.3</w:t>
      </w:r>
      <w:r>
        <w:rPr>
          <w:rFonts w:hint="eastAsia" w:ascii="宋体" w:hAnsi="宋体" w:cs="宋体"/>
          <w:color w:val="auto"/>
          <w:highlight w:val="none"/>
        </w:rPr>
        <w:t>谈判小组在对供应商进行响应文件资格审查、实质响应性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谈判小组要求供应商澄清、说明或者更正响应文件应当以书面形式作出。</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14.4</w:t>
      </w:r>
      <w:r>
        <w:rPr>
          <w:rFonts w:hint="eastAsia" w:ascii="宋体" w:hAnsi="宋体" w:cs="宋体"/>
          <w:color w:val="auto"/>
          <w:highlight w:val="none"/>
        </w:rPr>
        <w:t>只有资格审查和实质性响应审查合格的供应商才能进入谈判阶段。谈判小组所有成员将集中与单一供应商分别进行谈判，并给予所有参加谈判的合格供应商平等的谈判机会。谈判过程中，谈判小组可以根据谈判文件和谈判情况实质性变动采购需求中的技术、服务要求以及合同草案条款，但不得变动竞争性谈判文件中的其他内容。实质性变动的内容，须经采购人代表确认。谈判过程中对谈判文件作出的实质性变动是谈判文件的有效组成部分，谈判小组将及时以书面形式同时通知所有参加谈判的供应商。根据采购项目的特点和需要，在谈判过程中可能发生实质性变动的内容详见竞争性谈判须知前附表第</w:t>
      </w:r>
      <w:r>
        <w:rPr>
          <w:rFonts w:ascii="宋体" w:hAnsi="宋体" w:cs="宋体"/>
          <w:color w:val="auto"/>
          <w:highlight w:val="none"/>
        </w:rPr>
        <w:t>7</w:t>
      </w:r>
      <w:r>
        <w:rPr>
          <w:rFonts w:hint="eastAsia" w:ascii="宋体" w:hAnsi="宋体" w:cs="宋体"/>
          <w:color w:val="auto"/>
          <w:highlight w:val="none"/>
        </w:rPr>
        <w:t>项。</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14.5</w:t>
      </w:r>
      <w:r>
        <w:rPr>
          <w:rFonts w:hint="eastAsia" w:ascii="宋体" w:hAnsi="宋体" w:cs="宋体"/>
          <w:color w:val="auto"/>
          <w:highlight w:val="none"/>
        </w:rPr>
        <w:t>合格供应商应当按照谈判文件的变动情况和谈判小组的要求提交补充响应文件（首次响应文件中已经提交过的如资格证明文件等资料，不用重新提供），并由供应商代表签字或加盖供应商单位公章。供应商代表如果不是竞争性谈判须知中定义的“单位负责人”，则还必须提供“单位负责人授权书”。供应商为自然人的，应当由本人签字并附身份证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14.6</w:t>
      </w:r>
      <w:r>
        <w:rPr>
          <w:rFonts w:hint="eastAsia" w:ascii="宋体" w:hAnsi="宋体" w:cs="宋体"/>
          <w:color w:val="auto"/>
          <w:highlight w:val="none"/>
        </w:rPr>
        <w:t>谈判文件能够详细列明采购标的的技术、服务要求的，谈判结束后，谈判小组应当要求所有继续参加谈判的供应商在规定时间内提交最后报价。属于《政府采购非招标采购方式管理办法》等相关法律法规及财政部门颁布的规范性文件允许的两家供应商进行竞争性谈判采购情形，则提交最后报价的供应商可以为</w:t>
      </w:r>
      <w:r>
        <w:rPr>
          <w:rFonts w:ascii="宋体" w:hAnsi="宋体" w:cs="宋体"/>
          <w:color w:val="auto"/>
          <w:highlight w:val="none"/>
        </w:rPr>
        <w:t>2</w:t>
      </w:r>
      <w:r>
        <w:rPr>
          <w:rFonts w:hint="eastAsia" w:ascii="宋体" w:hAnsi="宋体" w:cs="宋体"/>
          <w:color w:val="auto"/>
          <w:highlight w:val="none"/>
        </w:rPr>
        <w:t>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14.7</w:t>
      </w:r>
      <w:r>
        <w:rPr>
          <w:rFonts w:hint="eastAsia" w:ascii="宋体" w:hAnsi="宋体" w:cs="宋体"/>
          <w:color w:val="auto"/>
          <w:highlight w:val="none"/>
        </w:rPr>
        <w:t>谈判文件不能详细列明采购标的的技术、服务要求，需经谈判由供应商提供最终设计方案或解决方案的，谈判结束后，谈判小组应当按照少数服从多数的原则投票推荐</w:t>
      </w:r>
      <w:r>
        <w:rPr>
          <w:rFonts w:ascii="宋体" w:hAnsi="宋体" w:cs="宋体"/>
          <w:color w:val="auto"/>
          <w:highlight w:val="none"/>
        </w:rPr>
        <w:t>3</w:t>
      </w:r>
      <w:r>
        <w:rPr>
          <w:rFonts w:hint="eastAsia" w:ascii="宋体" w:hAnsi="宋体" w:cs="宋体"/>
          <w:color w:val="auto"/>
          <w:highlight w:val="none"/>
        </w:rPr>
        <w:t>家以上供应商的设计方案或者解决方案，具体推荐数量和投票细则等内容按照“竞争性谈判须知前附表”中专项附件：“评定成交的标准和方法”的相关条款规定执行，并要求其在规定时间内提交最后报价。属于《政府采购非招标采购方式管理办法》等相关法律法规及财政部门颁布的规范性文件允许的两家供应商进行竞争性谈判采购情形，则提交最后报价的供应商可以为</w:t>
      </w:r>
      <w:r>
        <w:rPr>
          <w:rFonts w:ascii="宋体" w:hAnsi="宋体" w:cs="宋体"/>
          <w:color w:val="auto"/>
          <w:highlight w:val="none"/>
        </w:rPr>
        <w:t>2</w:t>
      </w:r>
      <w:r>
        <w:rPr>
          <w:rFonts w:hint="eastAsia" w:ascii="宋体" w:hAnsi="宋体" w:cs="宋体"/>
          <w:color w:val="auto"/>
          <w:highlight w:val="none"/>
        </w:rPr>
        <w:t>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14.8</w:t>
      </w:r>
      <w:r>
        <w:rPr>
          <w:rFonts w:hint="eastAsia" w:ascii="宋体" w:hAnsi="宋体" w:cs="宋体"/>
          <w:color w:val="auto"/>
          <w:highlight w:val="none"/>
        </w:rPr>
        <w:t>最后报价是供应商响应文件的有效组成部分。如果供应商的最后报价明显低于其他最后报价，使得其最后报价有可能影响商品或服务质量或者不能诚信履约的，供应商应当按照谈判小组要求，在规定时间内作出书面说明，必要时提交相关证明材料；供应商不能合理说明其报价合理性的，谈判小组可以做无效响应文件和无效报价处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14.9</w:t>
      </w:r>
      <w:r>
        <w:rPr>
          <w:rFonts w:hint="eastAsia" w:ascii="宋体" w:hAnsi="宋体" w:cs="宋体"/>
          <w:color w:val="auto"/>
          <w:highlight w:val="none"/>
        </w:rPr>
        <w:t>谈判小组将从质量和服务均能满足采购文件实质性响应要求的供应商中，按照评审价由低到高的顺序提出</w:t>
      </w:r>
      <w:r>
        <w:rPr>
          <w:rFonts w:ascii="宋体" w:hAnsi="宋体" w:cs="宋体"/>
          <w:color w:val="auto"/>
          <w:highlight w:val="none"/>
        </w:rPr>
        <w:t>3</w:t>
      </w:r>
      <w:r>
        <w:rPr>
          <w:rFonts w:hint="eastAsia" w:ascii="宋体" w:hAnsi="宋体" w:cs="宋体"/>
          <w:color w:val="auto"/>
          <w:highlight w:val="none"/>
        </w:rPr>
        <w:t>名以上成交候选人，并编写评审报告。属于《政府采购非招标采购方式管理办法》等相关法律法规及财政部门颁布的规范性文件允许的两家供应商进行竞争性谈判采购情形，则可以按照最后报价由低到高的顺序提出</w:t>
      </w:r>
      <w:r>
        <w:rPr>
          <w:rFonts w:ascii="宋体" w:hAnsi="宋体" w:cs="宋体"/>
          <w:color w:val="auto"/>
          <w:highlight w:val="none"/>
        </w:rPr>
        <w:t>2</w:t>
      </w:r>
      <w:r>
        <w:rPr>
          <w:rFonts w:hint="eastAsia" w:ascii="宋体" w:hAnsi="宋体" w:cs="宋体"/>
          <w:color w:val="auto"/>
          <w:highlight w:val="none"/>
        </w:rPr>
        <w:t>名成交候选人。如果成交候选人出现并列相同的最低评审价，则相应处理方式按照“竞争性谈判须知前附表”中专项附件：“评定成交的标准和方法”的相关条款规定执行。</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14.10</w:t>
      </w:r>
      <w:r>
        <w:rPr>
          <w:rFonts w:hint="eastAsia" w:ascii="宋体" w:hAnsi="宋体" w:cs="宋体"/>
          <w:color w:val="auto"/>
          <w:highlight w:val="none"/>
        </w:rPr>
        <w:t>供应商提交的响应文件和资料将给予保密，但不退回（有关证件或证照的原件除外）。</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五、合同授予</w:t>
      </w:r>
    </w:p>
    <w:p>
      <w:pPr>
        <w:pStyle w:val="10"/>
        <w:widowControl/>
        <w:spacing w:before="75" w:beforeAutospacing="0" w:after="75" w:afterAutospacing="0" w:line="43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15.</w:t>
      </w:r>
      <w:r>
        <w:rPr>
          <w:rStyle w:val="15"/>
          <w:rFonts w:hint="eastAsia" w:ascii="宋体" w:hAnsi="宋体" w:cs="宋体"/>
          <w:color w:val="auto"/>
          <w:highlight w:val="none"/>
        </w:rPr>
        <w:t>授予合同的准则：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15.1</w:t>
      </w:r>
      <w:r>
        <w:rPr>
          <w:rFonts w:hint="eastAsia" w:ascii="宋体" w:hAnsi="宋体" w:cs="宋体"/>
          <w:color w:val="auto"/>
          <w:highlight w:val="none"/>
        </w:rPr>
        <w:t>除不可抗力等因素外，合同将授予响应文件符合竞争性谈判文件要求，能够圆满地履行合同，且被谈判小组推</w:t>
      </w:r>
      <w:r>
        <w:rPr>
          <w:rFonts w:ascii="宋体" w:cs="宋体"/>
          <w:color w:val="auto"/>
          <w:highlight w:val="none"/>
        </w:rPr>
        <w:br w:type="textWrapping"/>
      </w:r>
      <w:r>
        <w:rPr>
          <w:rFonts w:hint="eastAsia" w:ascii="宋体" w:hAnsi="宋体" w:cs="宋体"/>
          <w:color w:val="auto"/>
          <w:highlight w:val="none"/>
        </w:rPr>
        <w:t>荐为第一成交候选人的供应商。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 xml:space="preserve">15.2 </w:t>
      </w:r>
      <w:r>
        <w:rPr>
          <w:rFonts w:hint="eastAsia" w:ascii="宋体" w:hAnsi="宋体" w:cs="宋体"/>
          <w:color w:val="auto"/>
          <w:highlight w:val="none"/>
        </w:rPr>
        <w:t>政府采购合同履行中，采购人需追加与合同标的相同的货物、工程或者服务的，在不改变合同其他条款的前提下，可以与成交供应商协商签订补充合同，但所有补充合同的采购金额不得超过原合同采购金额的百分之十。</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15.3</w:t>
      </w:r>
      <w:r>
        <w:rPr>
          <w:rFonts w:hint="eastAsia" w:ascii="宋体" w:hAnsi="宋体" w:cs="宋体"/>
          <w:color w:val="auto"/>
          <w:highlight w:val="none"/>
        </w:rPr>
        <w:t>为维护国家利益和社会公共利益，最低报价不是被授予合同的绝对保证。</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16.</w:t>
      </w:r>
      <w:r>
        <w:rPr>
          <w:rStyle w:val="15"/>
          <w:rFonts w:hint="eastAsia" w:ascii="宋体" w:hAnsi="宋体" w:cs="宋体"/>
          <w:color w:val="auto"/>
          <w:highlight w:val="none"/>
        </w:rPr>
        <w:t>确定成交供应在商：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16.1</w:t>
      </w:r>
      <w:r>
        <w:rPr>
          <w:rFonts w:hint="eastAsia" w:ascii="宋体" w:hAnsi="宋体" w:cs="宋体"/>
          <w:color w:val="auto"/>
          <w:highlight w:val="none"/>
        </w:rPr>
        <w:t>采购人委托代理机构组织竞争性谈判采购活动的，采购代理机构在评审结束后</w:t>
      </w:r>
      <w:r>
        <w:rPr>
          <w:rFonts w:ascii="宋体" w:hAnsi="宋体" w:cs="宋体"/>
          <w:color w:val="auto"/>
          <w:highlight w:val="none"/>
        </w:rPr>
        <w:t>2</w:t>
      </w:r>
      <w:r>
        <w:rPr>
          <w:rFonts w:hint="eastAsia" w:ascii="宋体" w:hAnsi="宋体" w:cs="宋体"/>
          <w:color w:val="auto"/>
          <w:highlight w:val="none"/>
        </w:rPr>
        <w:t>个工作日内将评审报告送采购人确认。</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16.2</w:t>
      </w:r>
      <w:r>
        <w:rPr>
          <w:rFonts w:hint="eastAsia" w:ascii="宋体" w:hAnsi="宋体" w:cs="宋体"/>
          <w:color w:val="auto"/>
          <w:highlight w:val="none"/>
        </w:rPr>
        <w:t>采购人在收到评审报告后</w:t>
      </w:r>
      <w:r>
        <w:rPr>
          <w:rFonts w:ascii="宋体" w:hAnsi="宋体" w:cs="宋体"/>
          <w:color w:val="auto"/>
          <w:highlight w:val="none"/>
        </w:rPr>
        <w:t>5</w:t>
      </w:r>
      <w:r>
        <w:rPr>
          <w:rFonts w:hint="eastAsia" w:ascii="宋体" w:hAnsi="宋体" w:cs="宋体"/>
          <w:color w:val="auto"/>
          <w:highlight w:val="none"/>
        </w:rPr>
        <w:t>个工作日内，从评审报告提出的成交候选人中，根据质量和服务均能满足采购文件实质性响应要求且最后报价评审价最低的原则确定成交供应商，也可以书面授权谈判小组直接确定成交供应商。采购人逾期未确定成交供应商且不提出异议的，视为确定评审报告提出的最后报价评审价最低的供应商为成交供应商。</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17.</w:t>
      </w:r>
      <w:r>
        <w:rPr>
          <w:rStyle w:val="15"/>
          <w:rFonts w:hint="eastAsia" w:ascii="宋体" w:hAnsi="宋体" w:cs="宋体"/>
          <w:color w:val="auto"/>
          <w:highlight w:val="none"/>
        </w:rPr>
        <w:t>成交通知</w:t>
      </w:r>
      <w:r>
        <w:rPr>
          <w:rStyle w:val="15"/>
          <w:rFonts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17.1</w:t>
      </w:r>
      <w:r>
        <w:rPr>
          <w:rFonts w:hint="eastAsia" w:ascii="宋体" w:hAnsi="宋体" w:cs="宋体"/>
          <w:color w:val="auto"/>
          <w:highlight w:val="none"/>
        </w:rPr>
        <w:t>采购人或者采购代理机构在成交供应商确定后</w:t>
      </w:r>
      <w:r>
        <w:rPr>
          <w:rFonts w:ascii="宋体" w:hAnsi="宋体" w:cs="宋体"/>
          <w:color w:val="auto"/>
          <w:highlight w:val="none"/>
        </w:rPr>
        <w:t>2</w:t>
      </w:r>
      <w:r>
        <w:rPr>
          <w:rFonts w:hint="eastAsia" w:ascii="宋体" w:hAnsi="宋体" w:cs="宋体"/>
          <w:color w:val="auto"/>
          <w:highlight w:val="none"/>
        </w:rPr>
        <w:t>个工作日内，在省级以上财政部门指定的媒体上公告成交结果，同时向成交供应商发出成交通知书。采用书面推荐供应商参加采购活动的，还将公告采购人和评审专家的推荐意见。</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17.2</w:t>
      </w:r>
      <w:r>
        <w:rPr>
          <w:rFonts w:hint="eastAsia" w:ascii="宋体" w:hAnsi="宋体" w:cs="宋体"/>
          <w:color w:val="auto"/>
          <w:highlight w:val="none"/>
        </w:rPr>
        <w:t>成交通知书对采购人和成交供应商具有同等法律效力。除不可抗力因素或政策原因外，成交通知书发出后，采购人改变成交结果，或者成交供应商拒绝签订政府采购合同的，均应当承担相应的法律责任。未成交供应商对成交结果公告如果有异议的，应当自成交结果公告刊登之日起</w:t>
      </w:r>
      <w:r>
        <w:rPr>
          <w:rFonts w:ascii="宋体" w:hAnsi="宋体" w:cs="宋体"/>
          <w:color w:val="auto"/>
          <w:highlight w:val="none"/>
        </w:rPr>
        <w:t>7</w:t>
      </w:r>
      <w:r>
        <w:rPr>
          <w:rFonts w:hint="eastAsia" w:ascii="宋体" w:hAnsi="宋体" w:cs="宋体"/>
          <w:color w:val="auto"/>
          <w:highlight w:val="none"/>
        </w:rPr>
        <w:t>个工作日内，以书面形式向采购人或采购代理机构提出质疑，有关质疑、投诉的相关规定和要求，按照《中华人民共和国政府采购法》、《中华人民共和国政府采购法实施条例》、有关财政部规章等法律文件规定执行。</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18.</w:t>
      </w:r>
      <w:r>
        <w:rPr>
          <w:rStyle w:val="15"/>
          <w:rFonts w:hint="eastAsia" w:ascii="宋体" w:hAnsi="宋体" w:cs="宋体"/>
          <w:color w:val="auto"/>
          <w:highlight w:val="none"/>
        </w:rPr>
        <w:t>签订合同：</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18.1</w:t>
      </w:r>
      <w:r>
        <w:rPr>
          <w:rFonts w:hint="eastAsia" w:ascii="宋体" w:hAnsi="宋体" w:cs="宋体"/>
          <w:color w:val="auto"/>
          <w:highlight w:val="none"/>
        </w:rPr>
        <w:t>采购人与成交供应商应当在成交通知书发出之日起</w:t>
      </w:r>
      <w:r>
        <w:rPr>
          <w:rFonts w:ascii="宋体" w:hAnsi="宋体" w:cs="宋体"/>
          <w:color w:val="auto"/>
          <w:highlight w:val="none"/>
        </w:rPr>
        <w:t>30</w:t>
      </w:r>
      <w:r>
        <w:rPr>
          <w:rFonts w:hint="eastAsia" w:ascii="宋体" w:hAnsi="宋体" w:cs="宋体"/>
          <w:color w:val="auto"/>
          <w:highlight w:val="none"/>
        </w:rPr>
        <w:t>日内，按照采购文件确定的合同文本以及采购标的、规格型号、采购金额、采购数量、技术和服务要求等事项签订政府采购合同。根据项目的特点和需要，采购人如果对签订合同的时间期限、地点有特别要求的，可以在成交通知书中进一步明确，成交供应商应当按照成交通知书的规定和要求，及时与采购人签订合同。</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18.2</w:t>
      </w:r>
      <w:r>
        <w:rPr>
          <w:rFonts w:hint="eastAsia" w:ascii="宋体" w:hAnsi="宋体" w:cs="宋体"/>
          <w:color w:val="auto"/>
          <w:highlight w:val="none"/>
        </w:rPr>
        <w:t>竞争性谈判文件、成交供应商的响应文件及其有关澄清承诺文件等，均为签订政府采购合同的依据和组成部分。</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18.3</w:t>
      </w:r>
      <w:r>
        <w:rPr>
          <w:rFonts w:hint="eastAsia" w:ascii="宋体" w:hAnsi="宋体" w:cs="宋体"/>
          <w:color w:val="auto"/>
          <w:highlight w:val="none"/>
        </w:rPr>
        <w:t>采购人不得向成交供应商提出超出竞争性谈判文件以外的任何要求作为签订合同的条件，不得与成交供应商订立背离竞争性谈判文件确定的合同文本以及采购标的、规格型号、采购金额、采购数量、技术和服务要求等实质性内容的协议。</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六、询问、质疑与投诉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19.</w:t>
      </w:r>
      <w:r>
        <w:rPr>
          <w:rStyle w:val="15"/>
          <w:rFonts w:hint="eastAsia" w:ascii="宋体" w:hAnsi="宋体" w:cs="宋体"/>
          <w:color w:val="auto"/>
          <w:highlight w:val="none"/>
        </w:rPr>
        <w:t>询问</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19.1</w:t>
      </w:r>
      <w:r>
        <w:rPr>
          <w:rFonts w:hint="eastAsia" w:ascii="宋体" w:hAnsi="宋体" w:cs="宋体"/>
          <w:color w:val="auto"/>
          <w:highlight w:val="none"/>
        </w:rPr>
        <w:t>潜在供应商或供应商对本次采购活动的有关事项若有疑问，可向采购人或采购代理机构提出询问，采购人或采购代理机构将按照政府采购法及实施条例的有关规定进行答复。</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20.</w:t>
      </w:r>
      <w:r>
        <w:rPr>
          <w:rStyle w:val="15"/>
          <w:rFonts w:hint="eastAsia" w:ascii="宋体" w:hAnsi="宋体" w:cs="宋体"/>
          <w:color w:val="auto"/>
          <w:highlight w:val="none"/>
        </w:rPr>
        <w:t>质疑</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20.1</w:t>
      </w:r>
      <w:r>
        <w:rPr>
          <w:rFonts w:hint="eastAsia" w:ascii="宋体" w:hAnsi="宋体" w:cs="宋体"/>
          <w:color w:val="auto"/>
          <w:highlight w:val="none"/>
        </w:rPr>
        <w:t>质疑应在政府采购法及实施条例规定的时效内提出，并符合下列条件：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20.1.1</w:t>
      </w:r>
      <w:r>
        <w:rPr>
          <w:rFonts w:hint="eastAsia" w:ascii="宋体" w:hAnsi="宋体" w:cs="宋体"/>
          <w:color w:val="auto"/>
          <w:highlight w:val="none"/>
        </w:rPr>
        <w:t>对谈判文件提出质疑的，质疑人应为潜在供应商，且两者的身份、名称等均应保持一致。对采购过程、结果提出质疑的，质疑人应为供应商，且两者的身份、名称等均应保持一致。提出质疑的供应商应当是直接参与所质疑项目采购活动的供应商。</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20.1.2</w:t>
      </w:r>
      <w:r>
        <w:rPr>
          <w:rFonts w:hint="eastAsia" w:ascii="宋体" w:hAnsi="宋体" w:cs="宋体"/>
          <w:color w:val="auto"/>
          <w:highlight w:val="none"/>
        </w:rPr>
        <w:t>质疑人应提交质疑函原件。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 xml:space="preserve"> 20.1.3</w:t>
      </w:r>
      <w:r>
        <w:rPr>
          <w:rFonts w:hint="eastAsia" w:ascii="宋体" w:hAnsi="宋体" w:cs="宋体"/>
          <w:color w:val="auto"/>
          <w:highlight w:val="none"/>
        </w:rPr>
        <w:t>质疑函应包括下列主要内容：</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①质疑人的基本信息，至少包括：全称、地址、邮政编码、联系人及联系电话等；适合自然人参加谈判的政府采购项目且质疑人为自然人的，质疑人提供本人的身份证复印件。质疑人为法人或其他组织的，提供统一社会信用代码营业执照或者组织机构登记证件复印件、单位负责人的身份证复印件；质疑人代表为委托代理人的，还应同时提供单位负责人授权书和委托代理人的身份证复印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②所质疑项目的基本信息，至少包括：项目编号、项目名称等；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③所质疑的具体事项（以下简称：“质疑事项”）；</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④质疑人自身权益受到损害的事实依据和证明材料，至少包括：</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a1</w:t>
      </w:r>
      <w:r>
        <w:rPr>
          <w:rFonts w:hint="eastAsia" w:ascii="宋体" w:hAnsi="宋体" w:cs="宋体"/>
          <w:color w:val="auto"/>
          <w:highlight w:val="none"/>
        </w:rPr>
        <w:t>所质疑的具体事项事实存在的证明材料；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a2</w:t>
      </w:r>
      <w:r>
        <w:rPr>
          <w:rFonts w:hint="eastAsia" w:ascii="宋体" w:hAnsi="宋体" w:cs="宋体"/>
          <w:color w:val="auto"/>
          <w:highlight w:val="none"/>
        </w:rPr>
        <w:t>所质疑的具体事项事实导致质疑人自身权益受到损害的证明材料，如：采购文件、采购过程或成交结果违法违规，损害自已合法权益等证明材料；</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备注：若质疑的具体事项按照有关法律、法规和规章规定处于应当保密阶段，则应提供信息或证明材料为合法或公开渠道获得的有效证据（若证据无法有效表明信息或证明材料为合法或公开渠道获得，则前述信息或证明材料视为无效）。</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⑤针对质疑事项提出的明确请求和法律依据，</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前述明确请求指质疑人提出质疑的目的、希望采购人或采购代理机构对其质疑作出的处理结果，如：暂停采购活动、修改谈判文件、停止或纠正违法违规行为、成交结果无效、废标、重新采购等，质疑人提出质疑请求还应当对相应的法律依据进行说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⑥提出质疑的日期以及质疑人代表联系方式，至少包括：姓名、手机、电子信箱、邮寄地址等。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20.2</w:t>
      </w:r>
      <w:r>
        <w:rPr>
          <w:rFonts w:hint="eastAsia" w:ascii="宋体" w:hAnsi="宋体" w:cs="宋体"/>
          <w:color w:val="auto"/>
          <w:highlight w:val="none"/>
        </w:rPr>
        <w:t>对不符合前文第</w:t>
      </w:r>
      <w:r>
        <w:rPr>
          <w:rFonts w:ascii="宋体" w:hAnsi="宋体" w:cs="宋体"/>
          <w:color w:val="auto"/>
          <w:highlight w:val="none"/>
        </w:rPr>
        <w:t>20.1</w:t>
      </w:r>
      <w:r>
        <w:rPr>
          <w:rFonts w:hint="eastAsia" w:ascii="宋体" w:hAnsi="宋体" w:cs="宋体"/>
          <w:color w:val="auto"/>
          <w:highlight w:val="none"/>
        </w:rPr>
        <w:t>条规定的质疑，采购人或采购代理机构将按照下列规定进行处理：</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20.2.1</w:t>
      </w:r>
      <w:r>
        <w:rPr>
          <w:rFonts w:hint="eastAsia" w:ascii="宋体" w:hAnsi="宋体" w:cs="宋体"/>
          <w:color w:val="auto"/>
          <w:highlight w:val="none"/>
        </w:rPr>
        <w:t>超过质疑时效提交的或者质疑人不是直接参与所质疑项目采购活动的供应商，书面告知质疑人其质疑不成立的原因和理由。</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20.2.2</w:t>
      </w:r>
      <w:r>
        <w:rPr>
          <w:rFonts w:hint="eastAsia" w:ascii="宋体" w:hAnsi="宋体" w:cs="宋体"/>
          <w:color w:val="auto"/>
          <w:highlight w:val="none"/>
        </w:rPr>
        <w:t>质疑函内容不符合规定的，告知质疑人修改、补充后在政府采购法及实施条例规定的时效内重新提交质疑函原件。质疑人拒不修改或补充的，则采购人或采购代理机构应当在质疑答复期内书面告知对方质疑不成立的原因和理由。</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20.2.3</w:t>
      </w:r>
      <w:r>
        <w:rPr>
          <w:rFonts w:hint="eastAsia" w:ascii="宋体" w:hAnsi="宋体" w:cs="宋体"/>
          <w:color w:val="auto"/>
          <w:highlight w:val="none"/>
        </w:rPr>
        <w:t>质疑人修改、补充质疑函超过质疑时效提交的按</w:t>
      </w:r>
      <w:r>
        <w:rPr>
          <w:rFonts w:ascii="宋体" w:hAnsi="宋体" w:cs="宋体"/>
          <w:color w:val="auto"/>
          <w:highlight w:val="none"/>
        </w:rPr>
        <w:t>20.2.1</w:t>
      </w:r>
      <w:r>
        <w:rPr>
          <w:rFonts w:hint="eastAsia" w:ascii="宋体" w:hAnsi="宋体" w:cs="宋体"/>
          <w:color w:val="auto"/>
          <w:highlight w:val="none"/>
        </w:rPr>
        <w:t>款处理。供应商提交质疑函时，要认真阅读本章第</w:t>
      </w:r>
      <w:r>
        <w:rPr>
          <w:rFonts w:ascii="宋体" w:hAnsi="宋体" w:cs="宋体"/>
          <w:color w:val="auto"/>
          <w:highlight w:val="none"/>
        </w:rPr>
        <w:t>20</w:t>
      </w:r>
      <w:r>
        <w:rPr>
          <w:rFonts w:hint="eastAsia" w:ascii="宋体" w:hAnsi="宋体" w:cs="宋体"/>
          <w:color w:val="auto"/>
          <w:highlight w:val="none"/>
        </w:rPr>
        <w:t>条关于质疑的相关规定，以免内容或资料不齐，需要修改补充而延误时间。</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20.3</w:t>
      </w:r>
      <w:r>
        <w:rPr>
          <w:rFonts w:hint="eastAsia" w:ascii="宋体" w:hAnsi="宋体" w:cs="宋体"/>
          <w:color w:val="auto"/>
          <w:highlight w:val="none"/>
        </w:rPr>
        <w:t>对符合前文第</w:t>
      </w:r>
      <w:r>
        <w:rPr>
          <w:rFonts w:ascii="宋体" w:hAnsi="宋体" w:cs="宋体"/>
          <w:color w:val="auto"/>
          <w:highlight w:val="none"/>
        </w:rPr>
        <w:t>20.1</w:t>
      </w:r>
      <w:r>
        <w:rPr>
          <w:rFonts w:hint="eastAsia" w:ascii="宋体" w:hAnsi="宋体" w:cs="宋体"/>
          <w:color w:val="auto"/>
          <w:highlight w:val="none"/>
        </w:rPr>
        <w:t>条规定的质疑，采购人或采购代理机构将按照政府采购法及实施条例的有关规定进行答复。</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21.</w:t>
      </w:r>
      <w:r>
        <w:rPr>
          <w:rStyle w:val="15"/>
          <w:rFonts w:hint="eastAsia" w:ascii="宋体" w:hAnsi="宋体" w:cs="宋体"/>
          <w:color w:val="auto"/>
          <w:highlight w:val="none"/>
        </w:rPr>
        <w:t>投诉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21.1</w:t>
      </w:r>
      <w:r>
        <w:rPr>
          <w:rFonts w:hint="eastAsia" w:ascii="宋体" w:hAnsi="宋体" w:cs="宋体"/>
          <w:color w:val="auto"/>
          <w:highlight w:val="none"/>
        </w:rPr>
        <w:t>若对质疑答复不满意或质疑答复未在答复期限内作出，质疑人可在答复期限届满之日起</w:t>
      </w:r>
      <w:r>
        <w:rPr>
          <w:rFonts w:ascii="宋体" w:hAnsi="宋体" w:cs="宋体"/>
          <w:color w:val="auto"/>
          <w:highlight w:val="none"/>
        </w:rPr>
        <w:t>15</w:t>
      </w:r>
      <w:r>
        <w:rPr>
          <w:rFonts w:hint="eastAsia" w:ascii="宋体" w:hAnsi="宋体" w:cs="宋体"/>
          <w:color w:val="auto"/>
          <w:highlight w:val="none"/>
        </w:rPr>
        <w:t>个工作日内向谈判文件中载明的监督管理部门投诉。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21.1</w:t>
      </w:r>
      <w:r>
        <w:rPr>
          <w:rFonts w:hint="eastAsia" w:ascii="宋体" w:hAnsi="宋体" w:cs="宋体"/>
          <w:color w:val="auto"/>
          <w:highlight w:val="none"/>
        </w:rPr>
        <w:t>投诉应有明确的请求和必要的证明材料，投诉的事项不得超出已质疑事项的范围。</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七、有关信息公告和监督部门</w:t>
      </w:r>
    </w:p>
    <w:p>
      <w:pPr>
        <w:pStyle w:val="10"/>
        <w:widowControl/>
        <w:spacing w:before="75" w:beforeAutospacing="0" w:after="75" w:afterAutospacing="0" w:line="43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22.</w:t>
      </w:r>
      <w:r>
        <w:rPr>
          <w:rStyle w:val="15"/>
          <w:rFonts w:hint="eastAsia" w:ascii="宋体" w:hAnsi="宋体" w:cs="宋体"/>
          <w:color w:val="auto"/>
          <w:highlight w:val="none"/>
        </w:rPr>
        <w:t>政府采购信息公告媒体</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22.1</w:t>
      </w:r>
      <w:r>
        <w:rPr>
          <w:rFonts w:hint="eastAsia" w:ascii="宋体" w:hAnsi="宋体" w:cs="宋体"/>
          <w:color w:val="auto"/>
          <w:highlight w:val="none"/>
        </w:rPr>
        <w:t>本项目的有关信息，包括但不限于采购公告、更正公告（若有）、谈判文件、谈判文件的澄清或修改（若有）、成交公告、终止公告（若有）、废标公告（若有）等都将在谈判文件载明的指定媒体发布。潜在供应商或供应商务必随时关注，以免遗漏。</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22.2</w:t>
      </w:r>
      <w:r>
        <w:rPr>
          <w:rFonts w:hint="eastAsia" w:ascii="宋体" w:hAnsi="宋体" w:cs="宋体"/>
          <w:color w:val="auto"/>
          <w:highlight w:val="none"/>
        </w:rPr>
        <w:t>信息公告指定媒体：详见竞争性谈判须知前附表第</w:t>
      </w:r>
      <w:r>
        <w:rPr>
          <w:rFonts w:ascii="宋体" w:hAnsi="宋体" w:cs="宋体"/>
          <w:color w:val="auto"/>
          <w:highlight w:val="none"/>
        </w:rPr>
        <w:t>8</w:t>
      </w:r>
      <w:r>
        <w:rPr>
          <w:rFonts w:hint="eastAsia" w:ascii="宋体" w:hAnsi="宋体" w:cs="宋体"/>
          <w:color w:val="auto"/>
          <w:highlight w:val="none"/>
        </w:rPr>
        <w:t>项。</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23.</w:t>
      </w:r>
      <w:r>
        <w:rPr>
          <w:rStyle w:val="15"/>
          <w:rFonts w:hint="eastAsia" w:ascii="宋体" w:hAnsi="宋体" w:cs="宋体"/>
          <w:color w:val="auto"/>
          <w:highlight w:val="none"/>
        </w:rPr>
        <w:t>监督管理部门</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23.1</w:t>
      </w:r>
      <w:r>
        <w:rPr>
          <w:rFonts w:hint="eastAsia" w:ascii="宋体" w:hAnsi="宋体" w:cs="宋体"/>
          <w:color w:val="auto"/>
          <w:highlight w:val="none"/>
        </w:rPr>
        <w:t>谈判采购活动的监督管理部门详见竞争性谈判须知前附表第</w:t>
      </w:r>
      <w:r>
        <w:rPr>
          <w:rFonts w:ascii="宋体" w:hAnsi="宋体" w:cs="宋体"/>
          <w:color w:val="auto"/>
          <w:highlight w:val="none"/>
        </w:rPr>
        <w:t>9</w:t>
      </w:r>
      <w:r>
        <w:rPr>
          <w:rFonts w:hint="eastAsia" w:ascii="宋体" w:hAnsi="宋体" w:cs="宋体"/>
          <w:color w:val="auto"/>
          <w:highlight w:val="none"/>
        </w:rPr>
        <w:t>项。</w:t>
      </w:r>
    </w:p>
    <w:p>
      <w:pPr>
        <w:pStyle w:val="10"/>
        <w:widowControl/>
        <w:spacing w:before="75" w:beforeAutospacing="0" w:after="75" w:afterAutospacing="0" w:line="43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八、根据采购项目特点或政策需要补充的其他内容</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24.</w:t>
      </w:r>
      <w:r>
        <w:rPr>
          <w:rStyle w:val="15"/>
          <w:rFonts w:hint="eastAsia" w:ascii="宋体" w:hAnsi="宋体" w:cs="宋体"/>
          <w:color w:val="auto"/>
          <w:highlight w:val="none"/>
        </w:rPr>
        <w:t>履约保证金</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24.1</w:t>
      </w:r>
      <w:r>
        <w:rPr>
          <w:rFonts w:hint="eastAsia" w:ascii="宋体" w:hAnsi="宋体" w:cs="宋体"/>
          <w:color w:val="auto"/>
          <w:highlight w:val="none"/>
        </w:rPr>
        <w:t>采购人可以根据项目特点和需要，确定是否要求成交供应商在合同签订前，按照谈判文件规定的时间、形式、金额提交履约保证金，履约保证金的数额不超过中标合同金额的</w:t>
      </w:r>
      <w:r>
        <w:rPr>
          <w:rFonts w:ascii="宋体" w:hAnsi="宋体" w:cs="宋体"/>
          <w:color w:val="auto"/>
          <w:highlight w:val="none"/>
        </w:rPr>
        <w:t>10%</w:t>
      </w:r>
      <w:r>
        <w:rPr>
          <w:rFonts w:hint="eastAsia" w:ascii="宋体" w:hAnsi="宋体" w:cs="宋体"/>
          <w:color w:val="auto"/>
          <w:highlight w:val="none"/>
        </w:rPr>
        <w:t>，具体详见竞争性谈判须知前附表第</w:t>
      </w:r>
      <w:r>
        <w:rPr>
          <w:rFonts w:ascii="宋体" w:hAnsi="宋体" w:cs="宋体"/>
          <w:color w:val="auto"/>
          <w:highlight w:val="none"/>
        </w:rPr>
        <w:t>10</w:t>
      </w:r>
      <w:r>
        <w:rPr>
          <w:rFonts w:hint="eastAsia" w:ascii="宋体" w:hAnsi="宋体" w:cs="宋体"/>
          <w:color w:val="auto"/>
          <w:highlight w:val="none"/>
        </w:rPr>
        <w:t>项规定。</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24.2</w:t>
      </w:r>
      <w:r>
        <w:rPr>
          <w:rFonts w:hint="eastAsia" w:ascii="宋体" w:hAnsi="宋体" w:cs="宋体"/>
          <w:color w:val="auto"/>
          <w:highlight w:val="none"/>
        </w:rPr>
        <w:t>谈判文件要求在合同签订前提交履约保证金，如果成交供应商无故拖延或者拒不提交履约保证金的，则视为成交供应商拒绝与采购人签订合同，该成交供应商将承担违法行为的法律责任。</w:t>
      </w:r>
    </w:p>
    <w:p>
      <w:pPr>
        <w:pStyle w:val="10"/>
        <w:widowControl/>
        <w:spacing w:before="75" w:beforeAutospacing="0" w:after="75" w:afterAutospacing="0" w:line="435" w:lineRule="atLeast"/>
        <w:rPr>
          <w:color w:val="auto"/>
          <w:highlight w:val="none"/>
        </w:rPr>
      </w:pPr>
      <w:r>
        <w:rPr>
          <w:rStyle w:val="15"/>
          <w:rFonts w:ascii="宋体" w:hAnsi="宋体" w:cs="宋体"/>
          <w:color w:val="auto"/>
          <w:highlight w:val="none"/>
        </w:rPr>
        <w:t>25.</w:t>
      </w:r>
      <w:r>
        <w:rPr>
          <w:rStyle w:val="15"/>
          <w:rFonts w:hint="eastAsia" w:ascii="宋体" w:hAnsi="宋体" w:cs="宋体"/>
          <w:color w:val="auto"/>
          <w:highlight w:val="none"/>
        </w:rPr>
        <w:t>其他新增内容：</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hint="eastAsia" w:ascii="宋体" w:hAnsi="宋体" w:cs="宋体"/>
          <w:color w:val="auto"/>
          <w:highlight w:val="none"/>
        </w:rPr>
        <w:t>根据采购项目特点或政策需要补充的其他新增内容详见竞争性谈判须知前附表第</w:t>
      </w:r>
      <w:r>
        <w:rPr>
          <w:rFonts w:ascii="宋体" w:hAnsi="宋体" w:cs="宋体"/>
          <w:color w:val="auto"/>
          <w:highlight w:val="none"/>
        </w:rPr>
        <w:t>11</w:t>
      </w:r>
      <w:r>
        <w:rPr>
          <w:rFonts w:hint="eastAsia" w:ascii="宋体" w:hAnsi="宋体" w:cs="宋体"/>
          <w:color w:val="auto"/>
          <w:highlight w:val="none"/>
        </w:rPr>
        <w:t>项。</w:t>
      </w:r>
    </w:p>
    <w:p>
      <w:pPr>
        <w:pStyle w:val="10"/>
        <w:widowControl/>
        <w:spacing w:before="75" w:beforeAutospacing="0" w:after="75" w:afterAutospacing="0" w:line="435" w:lineRule="atLeast"/>
        <w:rPr>
          <w:color w:val="auto"/>
          <w:highlight w:val="none"/>
        </w:rPr>
      </w:pPr>
    </w:p>
    <w:p>
      <w:pPr>
        <w:pStyle w:val="10"/>
        <w:widowControl/>
        <w:spacing w:before="75" w:beforeAutospacing="0" w:after="75" w:afterAutospacing="0"/>
        <w:jc w:val="center"/>
        <w:rPr>
          <w:rStyle w:val="15"/>
          <w:rFonts w:ascii="宋体" w:cs="宋体"/>
          <w:color w:val="auto"/>
          <w:highlight w:val="none"/>
        </w:rPr>
      </w:pPr>
      <w:r>
        <w:rPr>
          <w:rStyle w:val="15"/>
          <w:rFonts w:ascii="宋体" w:cs="宋体"/>
          <w:color w:val="auto"/>
          <w:highlight w:val="none"/>
        </w:rPr>
        <w:br w:type="textWrapping"/>
      </w: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sz w:val="31"/>
          <w:szCs w:val="31"/>
          <w:highlight w:val="none"/>
        </w:rPr>
      </w:pPr>
    </w:p>
    <w:p>
      <w:pPr>
        <w:pStyle w:val="10"/>
        <w:widowControl/>
        <w:spacing w:before="75" w:beforeAutospacing="0" w:after="75" w:afterAutospacing="0" w:line="435" w:lineRule="atLeast"/>
        <w:jc w:val="center"/>
        <w:rPr>
          <w:rStyle w:val="15"/>
          <w:rFonts w:ascii="宋体" w:cs="宋体"/>
          <w:color w:val="auto"/>
          <w:sz w:val="31"/>
          <w:szCs w:val="31"/>
          <w:highlight w:val="none"/>
        </w:rPr>
      </w:pPr>
    </w:p>
    <w:p>
      <w:pPr>
        <w:pStyle w:val="10"/>
        <w:widowControl/>
        <w:spacing w:before="75" w:beforeAutospacing="0" w:after="75" w:afterAutospacing="0" w:line="435" w:lineRule="atLeast"/>
        <w:jc w:val="center"/>
        <w:rPr>
          <w:rStyle w:val="15"/>
          <w:rFonts w:ascii="宋体" w:cs="宋体"/>
          <w:color w:val="auto"/>
          <w:sz w:val="31"/>
          <w:szCs w:val="31"/>
          <w:highlight w:val="none"/>
        </w:rPr>
      </w:pPr>
    </w:p>
    <w:p>
      <w:pPr>
        <w:pStyle w:val="10"/>
        <w:widowControl/>
        <w:spacing w:before="75" w:beforeAutospacing="0" w:after="75" w:afterAutospacing="0" w:line="435" w:lineRule="atLeast"/>
        <w:jc w:val="center"/>
        <w:rPr>
          <w:rStyle w:val="15"/>
          <w:rFonts w:ascii="宋体" w:cs="宋体"/>
          <w:color w:val="auto"/>
          <w:sz w:val="31"/>
          <w:szCs w:val="31"/>
          <w:highlight w:val="none"/>
        </w:rPr>
      </w:pPr>
    </w:p>
    <w:p>
      <w:pPr>
        <w:pStyle w:val="10"/>
        <w:widowControl/>
        <w:spacing w:before="75" w:beforeAutospacing="0" w:after="75" w:afterAutospacing="0" w:line="435" w:lineRule="atLeast"/>
        <w:jc w:val="center"/>
        <w:rPr>
          <w:rStyle w:val="15"/>
          <w:rFonts w:ascii="宋体" w:cs="宋体"/>
          <w:color w:val="auto"/>
          <w:sz w:val="31"/>
          <w:szCs w:val="31"/>
          <w:highlight w:val="none"/>
        </w:rPr>
      </w:pPr>
      <w:r>
        <w:rPr>
          <w:rStyle w:val="15"/>
          <w:rFonts w:hint="eastAsia" w:ascii="宋体" w:hAnsi="宋体" w:cs="宋体"/>
          <w:color w:val="auto"/>
          <w:sz w:val="31"/>
          <w:szCs w:val="31"/>
          <w:highlight w:val="none"/>
        </w:rPr>
        <w:t>第三章</w:t>
      </w:r>
      <w:r>
        <w:rPr>
          <w:rStyle w:val="15"/>
          <w:rFonts w:ascii="宋体" w:cs="宋体"/>
          <w:color w:val="auto"/>
          <w:sz w:val="31"/>
          <w:szCs w:val="31"/>
          <w:highlight w:val="none"/>
        </w:rPr>
        <w:t>  </w:t>
      </w:r>
      <w:r>
        <w:rPr>
          <w:rStyle w:val="15"/>
          <w:rFonts w:hint="eastAsia" w:ascii="宋体" w:hAnsi="宋体" w:cs="宋体"/>
          <w:color w:val="auto"/>
          <w:sz w:val="31"/>
          <w:szCs w:val="31"/>
          <w:highlight w:val="none"/>
        </w:rPr>
        <w:t>采购内容及要求</w:t>
      </w:r>
    </w:p>
    <w:p>
      <w:pPr>
        <w:pStyle w:val="10"/>
        <w:widowControl/>
        <w:numPr>
          <w:ilvl w:val="0"/>
          <w:numId w:val="3"/>
        </w:numPr>
        <w:spacing w:beforeAutospacing="0" w:afterAutospacing="0" w:line="340" w:lineRule="exact"/>
        <w:rPr>
          <w:rFonts w:ascii="宋体" w:cs="宋体"/>
          <w:b/>
          <w:bCs/>
          <w:color w:val="auto"/>
          <w:highlight w:val="none"/>
        </w:rPr>
      </w:pPr>
      <w:r>
        <w:rPr>
          <w:rFonts w:hint="eastAsia" w:ascii="宋体" w:hAnsi="宋体" w:cs="宋体"/>
          <w:b/>
          <w:bCs/>
          <w:color w:val="auto"/>
          <w:highlight w:val="none"/>
        </w:rPr>
        <w:t>（根据本项目实际情况，填写“采购标的”或“项目概况”）</w:t>
      </w:r>
    </w:p>
    <w:p>
      <w:pPr>
        <w:pStyle w:val="10"/>
        <w:widowControl/>
        <w:spacing w:beforeAutospacing="0" w:afterAutospacing="0" w:line="340" w:lineRule="exact"/>
        <w:ind w:firstLine="480" w:firstLineChars="200"/>
        <w:rPr>
          <w:rFonts w:ascii="宋体" w:cs="宋体"/>
          <w:color w:val="auto"/>
          <w:highlight w:val="none"/>
        </w:rPr>
      </w:pPr>
      <w:r>
        <w:rPr>
          <w:rFonts w:hint="eastAsia" w:ascii="宋体" w:hAnsi="宋体" w:cs="宋体"/>
          <w:color w:val="auto"/>
          <w:highlight w:val="none"/>
        </w:rPr>
        <w:t>本采购项目主要是《非公企业党务人才培养创新教程》《非公企业党务人才培养党建典型案例》《非公企业党务人才培养个体成长案例》等系列教材</w:t>
      </w:r>
      <w:r>
        <w:rPr>
          <w:rFonts w:ascii="宋体" w:hAnsi="宋体" w:cs="宋体"/>
          <w:color w:val="auto"/>
          <w:highlight w:val="none"/>
        </w:rPr>
        <w:t>3</w:t>
      </w:r>
      <w:r>
        <w:rPr>
          <w:rFonts w:hint="eastAsia" w:ascii="宋体" w:hAnsi="宋体" w:cs="宋体"/>
          <w:color w:val="auto"/>
          <w:highlight w:val="none"/>
        </w:rPr>
        <w:t>本。《非公企业党务人才培养创新教程》由十章组成；《非公企业党务人才培养党建典型案例》由三章</w:t>
      </w:r>
      <w:r>
        <w:rPr>
          <w:rFonts w:ascii="宋体" w:hAnsi="宋体" w:cs="宋体"/>
          <w:color w:val="auto"/>
          <w:highlight w:val="none"/>
        </w:rPr>
        <w:t>70</w:t>
      </w:r>
      <w:r>
        <w:rPr>
          <w:rFonts w:hint="eastAsia" w:ascii="宋体" w:hAnsi="宋体" w:cs="宋体"/>
          <w:color w:val="auto"/>
          <w:highlight w:val="none"/>
        </w:rPr>
        <w:t>个党建案例组成；《非公企业党务人才培养个体成长案例》由三章</w:t>
      </w:r>
      <w:r>
        <w:rPr>
          <w:rFonts w:ascii="宋体" w:hAnsi="宋体" w:cs="宋体"/>
          <w:color w:val="auto"/>
          <w:highlight w:val="none"/>
        </w:rPr>
        <w:t>50</w:t>
      </w:r>
      <w:r>
        <w:rPr>
          <w:rFonts w:hint="eastAsia" w:ascii="宋体" w:hAnsi="宋体" w:cs="宋体"/>
          <w:color w:val="auto"/>
          <w:highlight w:val="none"/>
        </w:rPr>
        <w:t>个组成，总字数</w:t>
      </w:r>
      <w:r>
        <w:rPr>
          <w:rFonts w:ascii="宋体" w:hAnsi="宋体" w:cs="宋体"/>
          <w:color w:val="auto"/>
          <w:highlight w:val="none"/>
        </w:rPr>
        <w:t>789</w:t>
      </w:r>
      <w:r>
        <w:rPr>
          <w:rFonts w:hint="eastAsia" w:ascii="宋体" w:hAnsi="宋体" w:cs="宋体"/>
          <w:color w:val="auto"/>
          <w:highlight w:val="none"/>
        </w:rPr>
        <w:t>千字。书系出版对服务泉州经济社会发展和福建省非公有制经济发展提供人才支撑具有较大的现实意义，对后续申报高层次教学成果奖提供重要支撑。</w:t>
      </w:r>
    </w:p>
    <w:p>
      <w:pPr>
        <w:pStyle w:val="10"/>
        <w:widowControl/>
        <w:numPr>
          <w:ilvl w:val="0"/>
          <w:numId w:val="4"/>
        </w:numPr>
        <w:spacing w:beforeAutospacing="0" w:afterAutospacing="0" w:line="340" w:lineRule="exact"/>
        <w:rPr>
          <w:rFonts w:ascii="宋体" w:cs="宋体"/>
          <w:color w:val="auto"/>
          <w:highlight w:val="none"/>
        </w:rPr>
      </w:pPr>
      <w:r>
        <w:rPr>
          <w:rFonts w:hint="eastAsia" w:ascii="宋体" w:hAnsi="宋体" w:cs="宋体"/>
          <w:b/>
          <w:bCs/>
          <w:color w:val="auto"/>
          <w:highlight w:val="none"/>
        </w:rPr>
        <w:t>技术和服务要求</w:t>
      </w:r>
    </w:p>
    <w:p>
      <w:pPr>
        <w:pStyle w:val="10"/>
        <w:widowControl/>
        <w:spacing w:beforeAutospacing="0" w:afterAutospacing="0" w:line="340" w:lineRule="exact"/>
        <w:rPr>
          <w:rFonts w:ascii="宋体" w:cs="宋体"/>
          <w:b/>
          <w:bCs/>
          <w:color w:val="auto"/>
          <w:highlight w:val="none"/>
        </w:rPr>
      </w:pPr>
      <w:r>
        <w:rPr>
          <w:rFonts w:ascii="宋体" w:hAnsi="宋体" w:cs="宋体"/>
          <w:b/>
          <w:bCs/>
          <w:color w:val="auto"/>
          <w:highlight w:val="none"/>
        </w:rPr>
        <w:t>2.1</w:t>
      </w:r>
      <w:r>
        <w:rPr>
          <w:rFonts w:hint="eastAsia" w:ascii="宋体" w:hAnsi="宋体" w:cs="宋体"/>
          <w:b/>
          <w:bCs/>
          <w:color w:val="auto"/>
          <w:highlight w:val="none"/>
        </w:rPr>
        <w:t>技术要求</w:t>
      </w:r>
    </w:p>
    <w:tbl>
      <w:tblPr>
        <w:tblStyle w:val="12"/>
        <w:tblW w:w="7973" w:type="dxa"/>
        <w:jc w:val="center"/>
        <w:tblLayout w:type="fixed"/>
        <w:tblCellMar>
          <w:top w:w="15" w:type="dxa"/>
          <w:left w:w="15" w:type="dxa"/>
          <w:bottom w:w="15" w:type="dxa"/>
          <w:right w:w="15" w:type="dxa"/>
        </w:tblCellMar>
      </w:tblPr>
      <w:tblGrid>
        <w:gridCol w:w="505"/>
        <w:gridCol w:w="1617"/>
        <w:gridCol w:w="4585"/>
        <w:gridCol w:w="592"/>
        <w:gridCol w:w="674"/>
      </w:tblGrid>
      <w:tr>
        <w:tblPrEx>
          <w:tblCellMar>
            <w:top w:w="15" w:type="dxa"/>
            <w:left w:w="15" w:type="dxa"/>
            <w:bottom w:w="15" w:type="dxa"/>
            <w:right w:w="15" w:type="dxa"/>
          </w:tblCellMar>
        </w:tblPrEx>
        <w:trPr>
          <w:trHeight w:val="756" w:hRule="atLeast"/>
          <w:jc w:val="center"/>
        </w:trPr>
        <w:tc>
          <w:tcPr>
            <w:tcW w:w="5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auto"/>
                <w:sz w:val="20"/>
                <w:szCs w:val="20"/>
                <w:highlight w:val="none"/>
              </w:rPr>
            </w:pPr>
            <w:r>
              <w:rPr>
                <w:rFonts w:hint="eastAsia" w:ascii="宋体" w:hAnsi="宋体" w:cs="宋体"/>
                <w:b/>
                <w:color w:val="auto"/>
                <w:kern w:val="0"/>
                <w:sz w:val="20"/>
                <w:szCs w:val="20"/>
                <w:highlight w:val="none"/>
              </w:rPr>
              <w:t>序号</w:t>
            </w:r>
          </w:p>
        </w:tc>
        <w:tc>
          <w:tcPr>
            <w:tcW w:w="16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auto"/>
                <w:sz w:val="20"/>
                <w:szCs w:val="20"/>
                <w:highlight w:val="none"/>
              </w:rPr>
            </w:pPr>
            <w:r>
              <w:rPr>
                <w:rFonts w:hint="eastAsia" w:ascii="宋体" w:hAnsi="宋体" w:cs="宋体"/>
                <w:b/>
                <w:color w:val="auto"/>
                <w:kern w:val="0"/>
                <w:sz w:val="20"/>
                <w:szCs w:val="20"/>
                <w:highlight w:val="none"/>
              </w:rPr>
              <w:t>名称</w:t>
            </w:r>
          </w:p>
        </w:tc>
        <w:tc>
          <w:tcPr>
            <w:tcW w:w="45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auto"/>
                <w:sz w:val="20"/>
                <w:szCs w:val="20"/>
                <w:highlight w:val="none"/>
              </w:rPr>
            </w:pPr>
            <w:r>
              <w:rPr>
                <w:rFonts w:hint="eastAsia" w:ascii="宋体" w:hAnsi="宋体" w:cs="宋体"/>
                <w:b/>
                <w:color w:val="auto"/>
                <w:kern w:val="0"/>
                <w:sz w:val="20"/>
                <w:szCs w:val="20"/>
                <w:highlight w:val="none"/>
              </w:rPr>
              <w:t>技术参数</w:t>
            </w:r>
          </w:p>
        </w:tc>
        <w:tc>
          <w:tcPr>
            <w:tcW w:w="5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auto"/>
                <w:sz w:val="20"/>
                <w:szCs w:val="20"/>
                <w:highlight w:val="none"/>
              </w:rPr>
            </w:pPr>
            <w:r>
              <w:rPr>
                <w:rFonts w:hint="eastAsia" w:ascii="宋体" w:hAnsi="宋体" w:cs="宋体"/>
                <w:b/>
                <w:color w:val="auto"/>
                <w:kern w:val="0"/>
                <w:sz w:val="20"/>
                <w:szCs w:val="20"/>
                <w:highlight w:val="none"/>
              </w:rPr>
              <w:t>数量</w:t>
            </w:r>
          </w:p>
        </w:tc>
        <w:tc>
          <w:tcPr>
            <w:tcW w:w="6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b/>
                <w:color w:val="auto"/>
                <w:sz w:val="20"/>
                <w:szCs w:val="20"/>
                <w:highlight w:val="none"/>
              </w:rPr>
            </w:pPr>
            <w:r>
              <w:rPr>
                <w:rFonts w:hint="eastAsia" w:ascii="宋体" w:hAnsi="宋体" w:cs="宋体"/>
                <w:b/>
                <w:color w:val="auto"/>
                <w:kern w:val="0"/>
                <w:sz w:val="20"/>
                <w:szCs w:val="20"/>
                <w:highlight w:val="none"/>
              </w:rPr>
              <w:t>单位</w:t>
            </w:r>
          </w:p>
        </w:tc>
      </w:tr>
      <w:tr>
        <w:tblPrEx>
          <w:tblCellMar>
            <w:top w:w="15" w:type="dxa"/>
            <w:left w:w="15" w:type="dxa"/>
            <w:bottom w:w="15" w:type="dxa"/>
            <w:right w:w="15" w:type="dxa"/>
          </w:tblCellMar>
        </w:tblPrEx>
        <w:trPr>
          <w:trHeight w:val="345" w:hRule="atLeast"/>
          <w:jc w:val="center"/>
        </w:trPr>
        <w:tc>
          <w:tcPr>
            <w:tcW w:w="5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4"/>
                <w:highlight w:val="none"/>
              </w:rPr>
            </w:pPr>
            <w:r>
              <w:rPr>
                <w:rFonts w:ascii="宋体" w:hAnsi="宋体" w:cs="宋体"/>
                <w:color w:val="auto"/>
                <w:sz w:val="24"/>
                <w:highlight w:val="none"/>
              </w:rPr>
              <w:t>1</w:t>
            </w:r>
          </w:p>
        </w:tc>
        <w:tc>
          <w:tcPr>
            <w:tcW w:w="1617"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cs="宋体"/>
                <w:color w:val="auto"/>
                <w:sz w:val="24"/>
                <w:highlight w:val="none"/>
              </w:rPr>
            </w:pPr>
            <w:r>
              <w:rPr>
                <w:rFonts w:hint="eastAsia" w:ascii="宋体" w:hAnsi="宋体" w:cs="宋体"/>
                <w:color w:val="auto"/>
                <w:highlight w:val="none"/>
              </w:rPr>
              <w:t>《非公有制企业党务人才培养创新教程》等系列教材出版</w:t>
            </w:r>
          </w:p>
        </w:tc>
        <w:tc>
          <w:tcPr>
            <w:tcW w:w="4585" w:type="dxa"/>
            <w:tcBorders>
              <w:top w:val="single" w:color="000000" w:sz="4" w:space="0"/>
              <w:bottom w:val="single" w:color="000000" w:sz="4" w:space="0"/>
            </w:tcBorders>
            <w:vAlign w:val="center"/>
          </w:tcPr>
          <w:p>
            <w:pPr>
              <w:rPr>
                <w:rFonts w:ascii="宋体" w:cs="宋体"/>
                <w:b/>
                <w:bCs/>
                <w:color w:val="auto"/>
                <w:highlight w:val="none"/>
              </w:rPr>
            </w:pPr>
            <w:r>
              <w:rPr>
                <w:rFonts w:ascii="宋体" w:hAnsi="宋体" w:cs="宋体"/>
                <w:b/>
                <w:bCs/>
                <w:color w:val="auto"/>
                <w:highlight w:val="none"/>
              </w:rPr>
              <w:t>1.</w:t>
            </w:r>
            <w:r>
              <w:rPr>
                <w:rFonts w:hint="eastAsia" w:ascii="宋体" w:hAnsi="宋体" w:cs="宋体"/>
                <w:b/>
                <w:bCs/>
                <w:color w:val="auto"/>
                <w:highlight w:val="none"/>
              </w:rPr>
              <w:t>全书系共三本：</w:t>
            </w:r>
          </w:p>
          <w:p>
            <w:pPr>
              <w:ind w:firstLine="420" w:firstLineChars="200"/>
              <w:rPr>
                <w:rFonts w:ascii="宋体" w:cs="宋体"/>
                <w:color w:val="auto"/>
                <w:highlight w:val="none"/>
              </w:rPr>
            </w:pPr>
            <w:r>
              <w:rPr>
                <w:rFonts w:hint="eastAsia" w:ascii="宋体" w:hAnsi="宋体" w:cs="宋体"/>
                <w:color w:val="auto"/>
                <w:highlight w:val="none"/>
              </w:rPr>
              <w:t>分别为：《非公有制企业党务人才培养：创新教程》，预计</w:t>
            </w:r>
            <w:r>
              <w:rPr>
                <w:rFonts w:ascii="宋体" w:hAnsi="宋体" w:cs="宋体"/>
                <w:color w:val="auto"/>
                <w:highlight w:val="none"/>
              </w:rPr>
              <w:t>260P</w:t>
            </w:r>
            <w:r>
              <w:rPr>
                <w:rFonts w:hint="eastAsia" w:ascii="宋体" w:hAnsi="宋体" w:cs="宋体"/>
                <w:color w:val="auto"/>
                <w:highlight w:val="none"/>
              </w:rPr>
              <w:t>；《非公有制企业党务人才培养：党建典型案例》预计</w:t>
            </w:r>
            <w:r>
              <w:rPr>
                <w:rFonts w:ascii="宋体" w:hAnsi="宋体" w:cs="宋体"/>
                <w:color w:val="auto"/>
                <w:highlight w:val="none"/>
              </w:rPr>
              <w:t>340P</w:t>
            </w:r>
            <w:r>
              <w:rPr>
                <w:rFonts w:hint="eastAsia" w:ascii="宋体" w:hAnsi="宋体" w:cs="宋体"/>
                <w:color w:val="auto"/>
                <w:highlight w:val="none"/>
              </w:rPr>
              <w:t>；《非公有制企业党务人才培养：个体成长案例》预计</w:t>
            </w:r>
            <w:r>
              <w:rPr>
                <w:rFonts w:ascii="宋体" w:hAnsi="宋体" w:cs="宋体"/>
                <w:color w:val="auto"/>
                <w:highlight w:val="none"/>
              </w:rPr>
              <w:t>360P</w:t>
            </w:r>
            <w:r>
              <w:rPr>
                <w:rFonts w:hint="eastAsia" w:ascii="宋体" w:hAnsi="宋体" w:cs="宋体"/>
                <w:color w:val="auto"/>
                <w:highlight w:val="none"/>
              </w:rPr>
              <w:t>。</w:t>
            </w:r>
          </w:p>
          <w:p>
            <w:pPr>
              <w:rPr>
                <w:rFonts w:ascii="宋体" w:hAnsi="宋体" w:cs="宋体"/>
                <w:b/>
                <w:bCs/>
                <w:color w:val="auto"/>
                <w:highlight w:val="none"/>
              </w:rPr>
            </w:pPr>
            <w:r>
              <w:rPr>
                <w:rFonts w:ascii="宋体" w:hAnsi="宋体" w:cs="宋体"/>
                <w:b/>
                <w:bCs/>
                <w:color w:val="auto"/>
                <w:sz w:val="24"/>
                <w:highlight w:val="none"/>
              </w:rPr>
              <w:t>2.</w:t>
            </w:r>
            <w:r>
              <w:rPr>
                <w:rFonts w:hint="eastAsia" w:ascii="宋体" w:hAnsi="宋体" w:cs="宋体"/>
                <w:b/>
                <w:bCs/>
                <w:color w:val="auto"/>
                <w:highlight w:val="none"/>
              </w:rPr>
              <w:t>书号申请</w:t>
            </w:r>
            <w:r>
              <w:rPr>
                <w:rFonts w:ascii="宋体" w:hAnsi="宋体" w:cs="宋体"/>
                <w:b/>
                <w:bCs/>
                <w:color w:val="auto"/>
                <w:highlight w:val="none"/>
              </w:rPr>
              <w:t>:</w:t>
            </w:r>
          </w:p>
          <w:p>
            <w:pPr>
              <w:ind w:firstLine="420" w:firstLineChars="200"/>
              <w:rPr>
                <w:color w:val="auto"/>
                <w:highlight w:val="none"/>
              </w:rPr>
            </w:pPr>
            <w:r>
              <w:rPr>
                <w:rFonts w:hint="eastAsia" w:ascii="宋体" w:hAnsi="宋体" w:cs="宋体"/>
                <w:color w:val="auto"/>
                <w:highlight w:val="none"/>
              </w:rPr>
              <w:t>本丛书需要申请国内一级出版社的书号，全三册共用一个书号。要求</w:t>
            </w:r>
            <w:r>
              <w:rPr>
                <w:rFonts w:hint="eastAsia" w:ascii="宋体" w:hAnsi="宋体" w:cs="宋体"/>
                <w:color w:val="auto"/>
                <w:highlight w:val="none"/>
                <w:lang w:val="en-US" w:eastAsia="zh-CN"/>
              </w:rPr>
              <w:t>成交供应商</w:t>
            </w:r>
            <w:r>
              <w:rPr>
                <w:rFonts w:hint="eastAsia" w:ascii="宋体" w:hAnsi="宋体" w:cs="宋体"/>
                <w:color w:val="auto"/>
                <w:highlight w:val="none"/>
              </w:rPr>
              <w:t>负责本书系在国内的书号申请，并按期正式出版。</w:t>
            </w:r>
          </w:p>
          <w:p>
            <w:pPr>
              <w:rPr>
                <w:rFonts w:ascii="宋体" w:cs="宋体"/>
                <w:b/>
                <w:bCs/>
                <w:color w:val="auto"/>
                <w:highlight w:val="none"/>
              </w:rPr>
            </w:pPr>
            <w:r>
              <w:rPr>
                <w:rFonts w:ascii="宋体" w:hAnsi="宋体" w:cs="宋体"/>
                <w:b/>
                <w:bCs/>
                <w:color w:val="auto"/>
                <w:sz w:val="24"/>
                <w:highlight w:val="none"/>
              </w:rPr>
              <w:t>3.</w:t>
            </w:r>
            <w:r>
              <w:rPr>
                <w:rFonts w:hint="eastAsia" w:ascii="宋体" w:hAnsi="宋体" w:cs="宋体"/>
                <w:b/>
                <w:bCs/>
                <w:color w:val="auto"/>
                <w:highlight w:val="none"/>
              </w:rPr>
              <w:t>排版：</w:t>
            </w:r>
          </w:p>
          <w:p>
            <w:pPr>
              <w:ind w:firstLine="420" w:firstLineChars="200"/>
              <w:rPr>
                <w:rFonts w:ascii="宋体" w:cs="宋体"/>
                <w:color w:val="auto"/>
                <w:highlight w:val="none"/>
              </w:rPr>
            </w:pPr>
            <w:r>
              <w:rPr>
                <w:rFonts w:hint="eastAsia" w:ascii="宋体" w:hAnsi="宋体" w:cs="宋体"/>
                <w:color w:val="auto"/>
                <w:highlight w:val="none"/>
                <w:lang w:val="en-US" w:eastAsia="zh-CN"/>
              </w:rPr>
              <w:t>供应商</w:t>
            </w:r>
            <w:r>
              <w:rPr>
                <w:rFonts w:hint="eastAsia" w:ascii="宋体" w:hAnsi="宋体" w:cs="宋体"/>
                <w:color w:val="auto"/>
                <w:highlight w:val="none"/>
              </w:rPr>
              <w:t>具有较强的图文排版设计能力和版面创意策划能力，能够根据所提供的图文内容，设计出符合全书特点或特色的封面和内页，交由</w:t>
            </w:r>
            <w:r>
              <w:rPr>
                <w:rFonts w:hint="eastAsia" w:ascii="宋体" w:hAnsi="宋体" w:cs="宋体"/>
                <w:color w:val="auto"/>
                <w:highlight w:val="none"/>
                <w:lang w:eastAsia="zh-CN"/>
              </w:rPr>
              <w:t>采购人</w:t>
            </w:r>
            <w:r>
              <w:rPr>
                <w:rFonts w:hint="eastAsia" w:ascii="宋体" w:hAnsi="宋体" w:cs="宋体"/>
                <w:color w:val="auto"/>
                <w:highlight w:val="none"/>
              </w:rPr>
              <w:t>确认后正式付排。</w:t>
            </w:r>
          </w:p>
          <w:p>
            <w:pPr>
              <w:rPr>
                <w:rFonts w:ascii="宋体" w:cs="宋体"/>
                <w:b/>
                <w:bCs/>
                <w:color w:val="auto"/>
                <w:highlight w:val="none"/>
              </w:rPr>
            </w:pPr>
            <w:r>
              <w:rPr>
                <w:rFonts w:ascii="宋体" w:hAnsi="宋体" w:cs="宋体"/>
                <w:b/>
                <w:bCs/>
                <w:color w:val="auto"/>
                <w:sz w:val="24"/>
                <w:highlight w:val="none"/>
              </w:rPr>
              <w:t>4.</w:t>
            </w:r>
            <w:r>
              <w:rPr>
                <w:rFonts w:hint="eastAsia" w:ascii="宋体" w:hAnsi="宋体" w:cs="宋体"/>
                <w:b/>
                <w:bCs/>
                <w:color w:val="auto"/>
                <w:highlight w:val="none"/>
              </w:rPr>
              <w:t>内容编审：</w:t>
            </w:r>
          </w:p>
          <w:p>
            <w:pPr>
              <w:ind w:firstLine="420" w:firstLineChars="200"/>
              <w:rPr>
                <w:rFonts w:ascii="宋体" w:cs="宋体"/>
                <w:color w:val="auto"/>
                <w:highlight w:val="none"/>
              </w:rPr>
            </w:pPr>
            <w:r>
              <w:rPr>
                <w:rFonts w:hint="eastAsia" w:ascii="宋体" w:hAnsi="宋体" w:cs="宋体"/>
                <w:color w:val="auto"/>
                <w:highlight w:val="none"/>
              </w:rPr>
              <w:t>根据国内正式出版物的编审规定，</w:t>
            </w:r>
            <w:r>
              <w:rPr>
                <w:rFonts w:hint="eastAsia" w:ascii="宋体" w:hAnsi="宋体" w:cs="宋体"/>
                <w:color w:val="auto"/>
                <w:highlight w:val="none"/>
                <w:lang w:val="en-US" w:eastAsia="zh-CN"/>
              </w:rPr>
              <w:t>成交供应商</w:t>
            </w:r>
            <w:r>
              <w:rPr>
                <w:rFonts w:hint="eastAsia" w:ascii="宋体" w:hAnsi="宋体" w:cs="宋体"/>
                <w:color w:val="auto"/>
                <w:highlight w:val="none"/>
              </w:rPr>
              <w:t>须做好内容的三审三校工作，确保图书质量达到国家新闻出版总局的标准要求。</w:t>
            </w:r>
          </w:p>
          <w:p>
            <w:pPr>
              <w:rPr>
                <w:rFonts w:ascii="宋体" w:cs="宋体"/>
                <w:b/>
                <w:bCs/>
                <w:color w:val="auto"/>
                <w:sz w:val="24"/>
                <w:highlight w:val="none"/>
              </w:rPr>
            </w:pPr>
            <w:r>
              <w:rPr>
                <w:rFonts w:ascii="宋体" w:hAnsi="宋体" w:cs="宋体"/>
                <w:b/>
                <w:bCs/>
                <w:color w:val="auto"/>
                <w:sz w:val="24"/>
                <w:highlight w:val="none"/>
              </w:rPr>
              <w:t>5.</w:t>
            </w:r>
            <w:r>
              <w:rPr>
                <w:rFonts w:hint="eastAsia" w:ascii="宋体" w:hAnsi="宋体" w:cs="宋体"/>
                <w:b/>
                <w:bCs/>
                <w:color w:val="auto"/>
                <w:highlight w:val="none"/>
              </w:rPr>
              <w:t>印制要求：</w:t>
            </w:r>
          </w:p>
          <w:p>
            <w:pPr>
              <w:rPr>
                <w:rFonts w:ascii="宋体" w:cs="宋体"/>
                <w:color w:val="auto"/>
                <w:highlight w:val="none"/>
              </w:rPr>
            </w:pPr>
            <w:r>
              <w:rPr>
                <w:rFonts w:ascii="宋体" w:hAnsi="宋体" w:cs="宋体"/>
                <w:color w:val="auto"/>
                <w:highlight w:val="none"/>
              </w:rPr>
              <w:t>(1)</w:t>
            </w:r>
            <w:r>
              <w:rPr>
                <w:rFonts w:hint="eastAsia" w:ascii="宋体" w:hAnsi="宋体" w:cs="宋体"/>
                <w:color w:val="auto"/>
                <w:highlight w:val="none"/>
              </w:rPr>
              <w:t>开本：正度</w:t>
            </w:r>
            <w:r>
              <w:rPr>
                <w:rFonts w:ascii="宋体" w:hAnsi="宋体" w:cs="宋体"/>
                <w:color w:val="auto"/>
                <w:highlight w:val="none"/>
              </w:rPr>
              <w:t>16</w:t>
            </w:r>
            <w:r>
              <w:rPr>
                <w:rFonts w:hint="eastAsia" w:ascii="宋体" w:hAnsi="宋体" w:cs="宋体"/>
                <w:color w:val="auto"/>
                <w:highlight w:val="none"/>
              </w:rPr>
              <w:t>开</w:t>
            </w:r>
          </w:p>
          <w:p>
            <w:pPr>
              <w:rPr>
                <w:rFonts w:ascii="宋体" w:cs="宋体"/>
                <w:color w:val="auto"/>
                <w:highlight w:val="none"/>
              </w:rPr>
            </w:pPr>
            <w:r>
              <w:rPr>
                <w:rFonts w:ascii="宋体" w:hAnsi="宋体" w:cs="宋体"/>
                <w:color w:val="auto"/>
                <w:highlight w:val="none"/>
              </w:rPr>
              <w:t>(2)</w:t>
            </w:r>
            <w:r>
              <w:rPr>
                <w:rFonts w:hint="eastAsia" w:ascii="宋体" w:hAnsi="宋体" w:cs="宋体"/>
                <w:color w:val="auto"/>
                <w:highlight w:val="none"/>
              </w:rPr>
              <w:t>封面：</w:t>
            </w:r>
            <w:r>
              <w:rPr>
                <w:rFonts w:ascii="宋体" w:hAnsi="宋体" w:cs="宋体"/>
                <w:color w:val="auto"/>
                <w:highlight w:val="none"/>
              </w:rPr>
              <w:t>300g</w:t>
            </w:r>
            <w:r>
              <w:rPr>
                <w:rFonts w:hint="eastAsia" w:ascii="宋体" w:hAnsi="宋体" w:cs="宋体"/>
                <w:color w:val="auto"/>
                <w:highlight w:val="none"/>
              </w:rPr>
              <w:t>铜版纸，彩印</w:t>
            </w:r>
            <w:r>
              <w:rPr>
                <w:rFonts w:ascii="宋体" w:hAnsi="宋体" w:cs="宋体"/>
                <w:color w:val="auto"/>
                <w:highlight w:val="none"/>
              </w:rPr>
              <w:t>+</w:t>
            </w:r>
            <w:r>
              <w:rPr>
                <w:rFonts w:hint="eastAsia" w:ascii="宋体" w:hAnsi="宋体" w:cs="宋体"/>
                <w:color w:val="auto"/>
                <w:highlight w:val="none"/>
              </w:rPr>
              <w:t>书名</w:t>
            </w:r>
            <w:r>
              <w:rPr>
                <w:rFonts w:ascii="宋体" w:hAnsi="宋体" w:cs="宋体"/>
                <w:color w:val="auto"/>
                <w:highlight w:val="none"/>
              </w:rPr>
              <w:t>UV</w:t>
            </w:r>
            <w:r>
              <w:rPr>
                <w:rFonts w:hint="eastAsia" w:ascii="宋体" w:hAnsi="宋体" w:cs="宋体"/>
                <w:color w:val="auto"/>
                <w:highlight w:val="none"/>
              </w:rPr>
              <w:t>工艺</w:t>
            </w:r>
          </w:p>
          <w:p>
            <w:pPr>
              <w:rPr>
                <w:rFonts w:ascii="宋体" w:cs="宋体"/>
                <w:color w:val="auto"/>
                <w:highlight w:val="none"/>
              </w:rPr>
            </w:pPr>
            <w:r>
              <w:rPr>
                <w:rFonts w:ascii="宋体" w:hAnsi="宋体" w:cs="宋体"/>
                <w:color w:val="auto"/>
                <w:highlight w:val="none"/>
              </w:rPr>
              <w:t>(3)</w:t>
            </w:r>
            <w:r>
              <w:rPr>
                <w:rFonts w:ascii="宋体" w:hAnsi="宋体" w:cs="宋体"/>
                <w:color w:val="auto"/>
                <w:highlight w:val="none"/>
              </w:rPr>
              <w:tab/>
            </w:r>
            <w:r>
              <w:rPr>
                <w:rFonts w:hint="eastAsia" w:ascii="宋体" w:hAnsi="宋体" w:cs="宋体"/>
                <w:color w:val="auto"/>
                <w:highlight w:val="none"/>
              </w:rPr>
              <w:t>内页：</w:t>
            </w:r>
            <w:r>
              <w:rPr>
                <w:rFonts w:ascii="宋体" w:hAnsi="宋体" w:cs="宋体"/>
                <w:color w:val="auto"/>
                <w:highlight w:val="none"/>
              </w:rPr>
              <w:t>80g</w:t>
            </w:r>
            <w:r>
              <w:rPr>
                <w:rFonts w:hint="eastAsia" w:ascii="宋体" w:hAnsi="宋体" w:cs="宋体"/>
                <w:color w:val="auto"/>
                <w:highlight w:val="none"/>
              </w:rPr>
              <w:t>米黄双胶纸</w:t>
            </w:r>
          </w:p>
          <w:p>
            <w:pPr>
              <w:rPr>
                <w:rFonts w:ascii="宋体" w:hAnsi="宋体" w:cs="宋体"/>
                <w:color w:val="auto"/>
                <w:highlight w:val="none"/>
              </w:rPr>
            </w:pPr>
            <w:r>
              <w:rPr>
                <w:rFonts w:ascii="宋体" w:hAnsi="宋体" w:cs="宋体"/>
                <w:color w:val="auto"/>
                <w:highlight w:val="none"/>
              </w:rPr>
              <w:t>(4)</w:t>
            </w:r>
            <w:r>
              <w:rPr>
                <w:rFonts w:ascii="宋体" w:hAnsi="宋体" w:cs="宋体"/>
                <w:color w:val="auto"/>
                <w:highlight w:val="none"/>
              </w:rPr>
              <w:tab/>
            </w:r>
            <w:r>
              <w:rPr>
                <w:rFonts w:hint="eastAsia" w:ascii="宋体" w:hAnsi="宋体" w:cs="宋体"/>
                <w:color w:val="auto"/>
                <w:highlight w:val="none"/>
              </w:rPr>
              <w:t>页数：</w:t>
            </w:r>
            <w:r>
              <w:rPr>
                <w:rFonts w:ascii="宋体" w:hAnsi="宋体" w:cs="宋体"/>
                <w:color w:val="auto"/>
                <w:highlight w:val="none"/>
              </w:rPr>
              <w:t xml:space="preserve">260P+340P+360P </w:t>
            </w:r>
          </w:p>
          <w:p>
            <w:pPr>
              <w:rPr>
                <w:rFonts w:ascii="宋体" w:cs="宋体"/>
                <w:color w:val="auto"/>
                <w:highlight w:val="none"/>
              </w:rPr>
            </w:pPr>
            <w:r>
              <w:rPr>
                <w:rFonts w:ascii="宋体" w:hAnsi="宋体" w:cs="宋体"/>
                <w:color w:val="auto"/>
                <w:highlight w:val="none"/>
              </w:rPr>
              <w:t>(5)</w:t>
            </w:r>
            <w:r>
              <w:rPr>
                <w:rFonts w:ascii="宋体" w:hAnsi="宋体" w:cs="宋体"/>
                <w:color w:val="auto"/>
                <w:highlight w:val="none"/>
              </w:rPr>
              <w:tab/>
            </w:r>
            <w:r>
              <w:rPr>
                <w:rFonts w:hint="eastAsia" w:ascii="宋体" w:hAnsi="宋体" w:cs="宋体"/>
                <w:color w:val="auto"/>
                <w:highlight w:val="none"/>
              </w:rPr>
              <w:t>装订：锁线胶订，平装</w:t>
            </w:r>
          </w:p>
          <w:p>
            <w:pPr>
              <w:rPr>
                <w:rFonts w:ascii="宋体" w:cs="宋体"/>
                <w:color w:val="auto"/>
                <w:highlight w:val="none"/>
              </w:rPr>
            </w:pPr>
            <w:r>
              <w:rPr>
                <w:rFonts w:ascii="宋体" w:hAnsi="宋体" w:cs="宋体"/>
                <w:color w:val="auto"/>
                <w:highlight w:val="none"/>
              </w:rPr>
              <w:t>(6)</w:t>
            </w:r>
            <w:r>
              <w:rPr>
                <w:rFonts w:ascii="宋体" w:hAnsi="宋体" w:cs="宋体"/>
                <w:color w:val="auto"/>
                <w:highlight w:val="none"/>
              </w:rPr>
              <w:tab/>
            </w:r>
            <w:r>
              <w:rPr>
                <w:rFonts w:hint="eastAsia" w:ascii="宋体" w:hAnsi="宋体" w:cs="宋体"/>
                <w:color w:val="auto"/>
                <w:highlight w:val="none"/>
              </w:rPr>
              <w:t>印量：全</w:t>
            </w:r>
            <w:r>
              <w:rPr>
                <w:rFonts w:ascii="宋体" w:hAnsi="宋体" w:cs="宋体"/>
                <w:color w:val="auto"/>
                <w:highlight w:val="none"/>
              </w:rPr>
              <w:t>3</w:t>
            </w:r>
            <w:r>
              <w:rPr>
                <w:rFonts w:hint="eastAsia" w:ascii="宋体" w:hAnsi="宋体" w:cs="宋体"/>
                <w:color w:val="auto"/>
                <w:highlight w:val="none"/>
              </w:rPr>
              <w:t>册，</w:t>
            </w:r>
            <w:r>
              <w:rPr>
                <w:rFonts w:ascii="宋体" w:hAnsi="宋体" w:cs="宋体"/>
                <w:color w:val="auto"/>
                <w:highlight w:val="none"/>
              </w:rPr>
              <w:t>1000</w:t>
            </w:r>
            <w:r>
              <w:rPr>
                <w:rFonts w:hint="eastAsia" w:ascii="宋体" w:hAnsi="宋体" w:cs="宋体"/>
                <w:color w:val="auto"/>
                <w:highlight w:val="none"/>
              </w:rPr>
              <w:t>套</w:t>
            </w:r>
          </w:p>
        </w:tc>
        <w:tc>
          <w:tcPr>
            <w:tcW w:w="59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cs="宋体"/>
                <w:color w:val="auto"/>
                <w:sz w:val="24"/>
                <w:highlight w:val="none"/>
              </w:rPr>
            </w:pPr>
            <w:r>
              <w:rPr>
                <w:rFonts w:ascii="宋体" w:hAnsi="宋体" w:cs="宋体"/>
                <w:color w:val="auto"/>
                <w:sz w:val="24"/>
                <w:highlight w:val="none"/>
              </w:rPr>
              <w:t>3000</w:t>
            </w:r>
          </w:p>
        </w:tc>
        <w:tc>
          <w:tcPr>
            <w:tcW w:w="67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cs="宋体"/>
                <w:color w:val="auto"/>
                <w:sz w:val="24"/>
                <w:highlight w:val="none"/>
              </w:rPr>
            </w:pPr>
            <w:r>
              <w:rPr>
                <w:rFonts w:hint="eastAsia" w:ascii="宋体" w:hAnsi="宋体" w:cs="宋体"/>
                <w:color w:val="auto"/>
                <w:sz w:val="24"/>
                <w:highlight w:val="none"/>
              </w:rPr>
              <w:t>册</w:t>
            </w:r>
          </w:p>
        </w:tc>
      </w:tr>
    </w:tbl>
    <w:p>
      <w:pPr>
        <w:ind w:firstLine="422" w:firstLineChars="200"/>
        <w:rPr>
          <w:rFonts w:ascii="宋体" w:cs="宋体"/>
          <w:color w:val="auto"/>
          <w:kern w:val="0"/>
          <w:sz w:val="24"/>
          <w:highlight w:val="none"/>
        </w:rPr>
      </w:pPr>
      <w:r>
        <w:rPr>
          <w:rFonts w:ascii="宋体" w:hAnsi="宋体" w:cs="宋体"/>
          <w:b/>
          <w:bCs/>
          <w:color w:val="auto"/>
          <w:highlight w:val="none"/>
        </w:rPr>
        <w:t>2.2</w:t>
      </w:r>
      <w:r>
        <w:rPr>
          <w:rFonts w:hint="eastAsia" w:ascii="宋体" w:hAnsi="宋体" w:cs="宋体"/>
          <w:color w:val="auto"/>
          <w:kern w:val="0"/>
          <w:sz w:val="24"/>
          <w:highlight w:val="none"/>
        </w:rPr>
        <w:t>服务要求</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出版应符合国家于出版管理的法律法规及相关规定。</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成交供应商负责</w:t>
      </w:r>
      <w:r>
        <w:rPr>
          <w:rFonts w:ascii="宋体" w:hAnsi="宋体" w:cs="宋体"/>
          <w:color w:val="auto"/>
          <w:kern w:val="0"/>
          <w:sz w:val="24"/>
          <w:highlight w:val="none"/>
        </w:rPr>
        <w:t>3</w:t>
      </w:r>
      <w:r>
        <w:rPr>
          <w:rFonts w:hint="eastAsia" w:ascii="宋体" w:hAnsi="宋体" w:cs="宋体"/>
          <w:color w:val="auto"/>
          <w:kern w:val="0"/>
          <w:sz w:val="24"/>
          <w:highlight w:val="none"/>
        </w:rPr>
        <w:t>本志书出版全部流程（包括但不限于）：确认稿件</w:t>
      </w:r>
      <w:r>
        <w:rPr>
          <w:rFonts w:ascii="宋体" w:cs="宋体"/>
          <w:color w:val="auto"/>
          <w:kern w:val="0"/>
          <w:sz w:val="24"/>
          <w:highlight w:val="none"/>
        </w:rPr>
        <w:t>-</w:t>
      </w:r>
      <w:r>
        <w:rPr>
          <w:rFonts w:hint="eastAsia" w:ascii="宋体" w:hAnsi="宋体" w:cs="宋体"/>
          <w:color w:val="auto"/>
          <w:kern w:val="0"/>
          <w:sz w:val="24"/>
          <w:highlight w:val="none"/>
        </w:rPr>
        <w:t>审稿</w:t>
      </w:r>
      <w:r>
        <w:rPr>
          <w:rFonts w:ascii="宋体" w:cs="宋体"/>
          <w:color w:val="auto"/>
          <w:kern w:val="0"/>
          <w:sz w:val="24"/>
          <w:highlight w:val="none"/>
        </w:rPr>
        <w:t>-</w:t>
      </w:r>
      <w:r>
        <w:rPr>
          <w:rFonts w:hint="eastAsia" w:ascii="宋体" w:hAnsi="宋体" w:cs="宋体"/>
          <w:color w:val="auto"/>
          <w:kern w:val="0"/>
          <w:sz w:val="24"/>
          <w:highlight w:val="none"/>
        </w:rPr>
        <w:t>申请书号</w:t>
      </w:r>
      <w:r>
        <w:rPr>
          <w:rFonts w:ascii="宋体" w:cs="宋体"/>
          <w:color w:val="auto"/>
          <w:kern w:val="0"/>
          <w:sz w:val="24"/>
          <w:highlight w:val="none"/>
        </w:rPr>
        <w:t>-</w:t>
      </w:r>
      <w:r>
        <w:rPr>
          <w:rFonts w:hint="eastAsia" w:ascii="宋体" w:hAnsi="宋体" w:cs="宋体"/>
          <w:color w:val="auto"/>
          <w:kern w:val="0"/>
          <w:sz w:val="24"/>
          <w:highlight w:val="none"/>
        </w:rPr>
        <w:t>三审三校</w:t>
      </w:r>
      <w:r>
        <w:rPr>
          <w:rFonts w:ascii="宋体" w:hAnsi="宋体" w:cs="宋体"/>
          <w:color w:val="auto"/>
          <w:kern w:val="0"/>
          <w:sz w:val="24"/>
          <w:highlight w:val="none"/>
        </w:rPr>
        <w:t>-CIP</w:t>
      </w:r>
      <w:r>
        <w:rPr>
          <w:rFonts w:hint="eastAsia" w:ascii="宋体" w:hAnsi="宋体" w:cs="宋体"/>
          <w:color w:val="auto"/>
          <w:kern w:val="0"/>
          <w:sz w:val="24"/>
          <w:highlight w:val="none"/>
        </w:rPr>
        <w:t>备案</w:t>
      </w:r>
      <w:r>
        <w:rPr>
          <w:rFonts w:ascii="宋体" w:cs="宋体"/>
          <w:color w:val="auto"/>
          <w:kern w:val="0"/>
          <w:sz w:val="24"/>
          <w:highlight w:val="none"/>
        </w:rPr>
        <w:t>-</w:t>
      </w:r>
      <w:r>
        <w:rPr>
          <w:rFonts w:hint="eastAsia" w:ascii="宋体" w:hAnsi="宋体" w:cs="宋体"/>
          <w:color w:val="auto"/>
          <w:kern w:val="0"/>
          <w:sz w:val="24"/>
          <w:highlight w:val="none"/>
        </w:rPr>
        <w:t>排版印刷。如有法规规定，但未列明的流程需求，成交供应商需在签订合同时予以补充，否则视为成交供应商已包含相应服务。</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成交供应商负责设计排版、印刷出版前的校对，校对完成后打印成纸质清样</w:t>
      </w:r>
      <w:r>
        <w:rPr>
          <w:rFonts w:ascii="宋体" w:hAnsi="宋体" w:cs="宋体"/>
          <w:color w:val="auto"/>
          <w:kern w:val="0"/>
          <w:sz w:val="24"/>
          <w:highlight w:val="none"/>
        </w:rPr>
        <w:t>2</w:t>
      </w:r>
      <w:r>
        <w:rPr>
          <w:rFonts w:hint="eastAsia" w:ascii="宋体" w:hAnsi="宋体" w:cs="宋体"/>
          <w:color w:val="auto"/>
          <w:kern w:val="0"/>
          <w:sz w:val="24"/>
          <w:highlight w:val="none"/>
        </w:rPr>
        <w:t>本交付采购人审稿，经采购人确认同意后方可印刷。经采购人确认的确认稿由采购人保存作为验收依据（验收依据样稿不计入本项目需求数量）。由于正常机械误差与呈色原理不同，成品与打印样稿可允许有小于±</w:t>
      </w:r>
      <w:r>
        <w:rPr>
          <w:rFonts w:ascii="宋体" w:hAnsi="宋体" w:cs="宋体"/>
          <w:color w:val="auto"/>
          <w:kern w:val="0"/>
          <w:sz w:val="24"/>
          <w:highlight w:val="none"/>
        </w:rPr>
        <w:t>5%</w:t>
      </w:r>
      <w:r>
        <w:rPr>
          <w:rFonts w:hint="eastAsia" w:ascii="宋体" w:hAnsi="宋体" w:cs="宋体"/>
          <w:color w:val="auto"/>
          <w:kern w:val="0"/>
          <w:sz w:val="24"/>
          <w:highlight w:val="none"/>
        </w:rPr>
        <w:t>的偏差。</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校对要求：成交供应商需提供至少三次审校服务并要打样送审：①成交供应商应出排校样送采购人审校，如有文字错误或缺漏页等质量问题，成交供应商应对送校样进行改正；②送校过程中成交供应商应提供免费上门送校服务；③出版结束中标人要将本项目电子文本交给采购人。</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报价要求。投标总报价为货物送达采购人指定地点，经采购人验收合格并交货完毕所有可能发生的费用，包括正式出版相关费用、编辑审稿费、设计排版费、材料、运输、税收等一切费用。对于漏报的单价或每单价报价中漏报、少报的费用，视为此项费用已隐含在总报价中，成交后不得再向采购人收取任何费用。</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保密要求。成交供应商须对采购人提供的所有印刷内容进行严格保密，不得向外泄漏或销售给其他单位或个人，不得借给无关人员查看，不得丢失材料，成交供应商如造成印刷材料泄密，采购人有权单方终止合同，且成交供应商必须赔偿由此给采购人带来的一切损失，并追究成交供应商的法律责任。</w:t>
      </w:r>
    </w:p>
    <w:p>
      <w:pPr>
        <w:numPr>
          <w:ilvl w:val="0"/>
          <w:numId w:val="5"/>
        </w:numPr>
        <w:ind w:firstLine="480" w:firstLineChars="200"/>
        <w:rPr>
          <w:rFonts w:ascii="宋体" w:cs="宋体"/>
          <w:color w:val="auto"/>
          <w:kern w:val="0"/>
          <w:sz w:val="24"/>
          <w:highlight w:val="none"/>
        </w:rPr>
      </w:pPr>
      <w:r>
        <w:rPr>
          <w:rFonts w:hint="eastAsia" w:ascii="宋体" w:hAnsi="宋体" w:cs="宋体"/>
          <w:color w:val="auto"/>
          <w:kern w:val="0"/>
          <w:sz w:val="24"/>
          <w:highlight w:val="none"/>
        </w:rPr>
        <w:t>标志及包装要求。成交供应商提供的全部货物均应按标准保护措施进行包装，包装应适用于远距离、防潮、防震、防锈和防野蛮装卸，以确保货物安全无损运抵指定现场。包装袋内应附有各种货物的数量和品名。货物由成交供应商负责安排运输，运输费用由成交供应商承担。</w:t>
      </w:r>
    </w:p>
    <w:p>
      <w:pPr>
        <w:numPr>
          <w:ilvl w:val="0"/>
          <w:numId w:val="5"/>
        </w:numPr>
        <w:ind w:firstLine="480" w:firstLineChars="200"/>
        <w:rPr>
          <w:rFonts w:ascii="宋体" w:cs="宋体"/>
          <w:b/>
          <w:bCs/>
          <w:color w:val="auto"/>
          <w:highlight w:val="none"/>
        </w:rPr>
      </w:pPr>
      <w:r>
        <w:rPr>
          <w:rFonts w:hint="eastAsia" w:ascii="宋体" w:hAnsi="宋体" w:cs="宋体"/>
          <w:color w:val="auto"/>
          <w:kern w:val="0"/>
          <w:sz w:val="24"/>
          <w:highlight w:val="none"/>
        </w:rPr>
        <w:t>质量保证、售后服务。对货物实行“三包”（即包送、包换、包退），如有质量问题，应及时做好调换，重新生产与配送等工作。本次所供的书籍如出现印刷、装订、质量及数量问题，成交供应商接到通知后，</w:t>
      </w:r>
      <w:r>
        <w:rPr>
          <w:rFonts w:ascii="宋体" w:hAnsi="宋体" w:cs="宋体"/>
          <w:color w:val="auto"/>
          <w:kern w:val="0"/>
          <w:sz w:val="24"/>
          <w:highlight w:val="none"/>
        </w:rPr>
        <w:t>24</w:t>
      </w:r>
      <w:r>
        <w:rPr>
          <w:rFonts w:hint="eastAsia" w:ascii="宋体" w:hAnsi="宋体" w:cs="宋体"/>
          <w:color w:val="auto"/>
          <w:kern w:val="0"/>
          <w:sz w:val="24"/>
          <w:highlight w:val="none"/>
        </w:rPr>
        <w:t>小时内上门更换同种类、同规格、合格的图书。</w:t>
      </w:r>
    </w:p>
    <w:p>
      <w:pPr>
        <w:pStyle w:val="10"/>
        <w:widowControl/>
        <w:spacing w:beforeAutospacing="0" w:afterAutospacing="0"/>
        <w:ind w:firstLine="420"/>
        <w:rPr>
          <w:rFonts w:hint="eastAsia" w:ascii="宋体" w:hAnsi="宋体" w:cs="宋体"/>
          <w:b/>
          <w:bCs/>
          <w:color w:val="auto"/>
          <w:highlight w:val="none"/>
        </w:rPr>
      </w:pPr>
    </w:p>
    <w:p>
      <w:pPr>
        <w:pStyle w:val="10"/>
        <w:widowControl/>
        <w:spacing w:beforeAutospacing="0" w:afterAutospacing="0"/>
        <w:rPr>
          <w:rFonts w:ascii="宋体" w:cs="宋体"/>
          <w:color w:val="auto"/>
          <w:highlight w:val="none"/>
        </w:rPr>
      </w:pPr>
      <w:r>
        <w:rPr>
          <w:rFonts w:hint="eastAsia" w:ascii="宋体" w:hAnsi="宋体" w:cs="宋体"/>
          <w:b/>
          <w:bCs/>
          <w:color w:val="auto"/>
          <w:highlight w:val="none"/>
        </w:rPr>
        <w:t>三、包</w:t>
      </w:r>
      <w:r>
        <w:rPr>
          <w:rFonts w:ascii="宋体" w:hAnsi="宋体" w:cs="宋体"/>
          <w:b/>
          <w:bCs/>
          <w:color w:val="auto"/>
          <w:highlight w:val="none"/>
        </w:rPr>
        <w:t>1</w:t>
      </w:r>
      <w:r>
        <w:rPr>
          <w:rFonts w:hint="eastAsia" w:ascii="宋体" w:hAnsi="宋体" w:cs="宋体"/>
          <w:b/>
          <w:bCs/>
          <w:color w:val="auto"/>
          <w:highlight w:val="none"/>
        </w:rPr>
        <w:t>商务条件</w:t>
      </w:r>
      <w:r>
        <w:rPr>
          <w:rFonts w:ascii="宋体" w:cs="宋体"/>
          <w:color w:val="auto"/>
          <w:highlight w:val="none"/>
        </w:rPr>
        <w:br w:type="textWrapping"/>
      </w:r>
      <w:r>
        <w:rPr>
          <w:rFonts w:ascii="宋体" w:hAnsi="宋体" w:cs="宋体"/>
          <w:color w:val="auto"/>
          <w:highlight w:val="none"/>
        </w:rPr>
        <w:t>1</w:t>
      </w:r>
      <w:r>
        <w:rPr>
          <w:rFonts w:hint="eastAsia" w:ascii="宋体" w:hAnsi="宋体" w:cs="宋体"/>
          <w:color w:val="auto"/>
          <w:highlight w:val="none"/>
        </w:rPr>
        <w:t>、交付地点：福建省泉州市丰泽区东海大街</w:t>
      </w:r>
      <w:r>
        <w:rPr>
          <w:rFonts w:ascii="宋体" w:hAnsi="宋体" w:cs="宋体"/>
          <w:color w:val="auto"/>
          <w:highlight w:val="none"/>
        </w:rPr>
        <w:t>398</w:t>
      </w:r>
      <w:r>
        <w:rPr>
          <w:rFonts w:hint="eastAsia" w:ascii="宋体" w:hAnsi="宋体" w:cs="宋体"/>
          <w:color w:val="auto"/>
          <w:highlight w:val="none"/>
        </w:rPr>
        <w:t>号泉州师范学院。</w:t>
      </w:r>
      <w:r>
        <w:rPr>
          <w:rFonts w:ascii="宋体" w:cs="宋体"/>
          <w:color w:val="auto"/>
          <w:highlight w:val="none"/>
        </w:rPr>
        <w:br w:type="textWrapping"/>
      </w:r>
      <w:r>
        <w:rPr>
          <w:rFonts w:ascii="宋体" w:hAnsi="宋体" w:cs="宋体"/>
          <w:color w:val="auto"/>
          <w:highlight w:val="none"/>
        </w:rPr>
        <w:t>2</w:t>
      </w:r>
      <w:r>
        <w:rPr>
          <w:rFonts w:hint="eastAsia" w:ascii="宋体" w:hAnsi="宋体" w:cs="宋体"/>
          <w:color w:val="auto"/>
          <w:highlight w:val="none"/>
        </w:rPr>
        <w:t>、交付时间：合同签订后</w:t>
      </w:r>
      <w:r>
        <w:rPr>
          <w:rFonts w:ascii="宋体" w:hAnsi="宋体" w:cs="宋体"/>
          <w:color w:val="auto"/>
          <w:highlight w:val="none"/>
        </w:rPr>
        <w:t xml:space="preserve"> (</w:t>
      </w:r>
      <w:r>
        <w:rPr>
          <w:rFonts w:hint="eastAsia" w:ascii="宋体" w:hAnsi="宋体" w:cs="宋体"/>
          <w:color w:val="auto"/>
          <w:highlight w:val="none"/>
          <w:lang w:val="en-US" w:eastAsia="zh-CN"/>
        </w:rPr>
        <w:t>20</w:t>
      </w:r>
      <w:r>
        <w:rPr>
          <w:rFonts w:ascii="宋体" w:hAnsi="宋体" w:cs="宋体"/>
          <w:color w:val="auto"/>
          <w:highlight w:val="none"/>
        </w:rPr>
        <w:t xml:space="preserve">) </w:t>
      </w:r>
      <w:r>
        <w:rPr>
          <w:rFonts w:hint="eastAsia" w:ascii="宋体" w:hAnsi="宋体" w:cs="宋体"/>
          <w:color w:val="auto"/>
          <w:highlight w:val="none"/>
        </w:rPr>
        <w:t>天内交货。</w:t>
      </w:r>
      <w:r>
        <w:rPr>
          <w:rFonts w:ascii="宋体" w:cs="宋体"/>
          <w:color w:val="auto"/>
          <w:highlight w:val="none"/>
        </w:rPr>
        <w:br w:type="textWrapping"/>
      </w:r>
      <w:r>
        <w:rPr>
          <w:rFonts w:ascii="宋体" w:hAnsi="宋体" w:cs="宋体"/>
          <w:color w:val="auto"/>
          <w:highlight w:val="none"/>
        </w:rPr>
        <w:t>3</w:t>
      </w:r>
      <w:r>
        <w:rPr>
          <w:rFonts w:hint="eastAsia" w:ascii="宋体" w:hAnsi="宋体" w:cs="宋体"/>
          <w:color w:val="auto"/>
          <w:highlight w:val="none"/>
        </w:rPr>
        <w:t>、交付条件：编辑校对和印刷装帧质量符合国家出版标准，按照招标文件要求执行。</w:t>
      </w:r>
      <w:r>
        <w:rPr>
          <w:rFonts w:ascii="宋体" w:cs="宋体"/>
          <w:color w:val="auto"/>
          <w:highlight w:val="none"/>
        </w:rPr>
        <w:br w:type="textWrapping"/>
      </w:r>
      <w:r>
        <w:rPr>
          <w:rFonts w:ascii="宋体" w:hAnsi="宋体" w:cs="宋体"/>
          <w:color w:val="auto"/>
          <w:highlight w:val="none"/>
        </w:rPr>
        <w:t>4</w:t>
      </w:r>
      <w:r>
        <w:rPr>
          <w:rFonts w:hint="eastAsia" w:ascii="宋体" w:hAnsi="宋体" w:cs="宋体"/>
          <w:color w:val="auto"/>
          <w:highlight w:val="none"/>
        </w:rPr>
        <w:t>、是否收取履约保证金：是。成交供应商在与采购人签订合同前，应向采购人提交</w:t>
      </w:r>
      <w:r>
        <w:rPr>
          <w:rFonts w:ascii="宋体" w:hAnsi="宋体" w:cs="宋体"/>
          <w:color w:val="auto"/>
          <w:highlight w:val="none"/>
        </w:rPr>
        <w:t>3000</w:t>
      </w:r>
      <w:r>
        <w:rPr>
          <w:rFonts w:hint="eastAsia" w:ascii="宋体" w:hAnsi="宋体" w:cs="宋体"/>
          <w:color w:val="auto"/>
          <w:highlight w:val="none"/>
        </w:rPr>
        <w:t>元履约保证金。</w:t>
      </w:r>
      <w:r>
        <w:rPr>
          <w:rFonts w:ascii="宋体" w:hAnsi="宋体" w:cs="宋体"/>
          <w:color w:val="auto"/>
          <w:highlight w:val="none"/>
        </w:rPr>
        <w:t>2</w:t>
      </w:r>
      <w:r>
        <w:rPr>
          <w:rFonts w:hint="eastAsia" w:ascii="宋体" w:hAnsi="宋体" w:cs="宋体"/>
          <w:color w:val="auto"/>
          <w:highlight w:val="none"/>
        </w:rPr>
        <w:t>、该履约保证金在正式验收合格后无质量及售后服务问题时一个月内一次性无息退还。</w:t>
      </w:r>
    </w:p>
    <w:p>
      <w:pPr>
        <w:pStyle w:val="10"/>
        <w:widowControl/>
        <w:spacing w:beforeAutospacing="0" w:afterAutospacing="0"/>
        <w:rPr>
          <w:color w:val="auto"/>
          <w:highlight w:val="none"/>
        </w:rPr>
      </w:pPr>
      <w:r>
        <w:rPr>
          <w:rFonts w:ascii="宋体" w:hAnsi="宋体" w:cs="宋体"/>
          <w:color w:val="auto"/>
          <w:highlight w:val="none"/>
        </w:rPr>
        <w:t>5</w:t>
      </w:r>
      <w:r>
        <w:rPr>
          <w:rFonts w:hint="eastAsia" w:ascii="宋体" w:hAnsi="宋体" w:cs="宋体"/>
          <w:color w:val="auto"/>
          <w:highlight w:val="none"/>
        </w:rPr>
        <w:t>、是否邀请投标人参与验收：否</w:t>
      </w:r>
      <w:r>
        <w:rPr>
          <w:rFonts w:ascii="宋体" w:cs="宋体"/>
          <w:color w:val="auto"/>
          <w:highlight w:val="none"/>
        </w:rPr>
        <w:br w:type="textWrapping"/>
      </w:r>
      <w:r>
        <w:rPr>
          <w:rFonts w:ascii="宋体" w:hAnsi="宋体" w:cs="宋体"/>
          <w:color w:val="auto"/>
          <w:highlight w:val="none"/>
        </w:rPr>
        <w:t>6</w:t>
      </w:r>
      <w:r>
        <w:rPr>
          <w:rFonts w:hint="eastAsia" w:ascii="宋体" w:hAnsi="宋体" w:cs="宋体"/>
          <w:color w:val="auto"/>
          <w:highlight w:val="none"/>
        </w:rPr>
        <w:t>、验收方式数据表格</w:t>
      </w:r>
    </w:p>
    <w:tbl>
      <w:tblPr>
        <w:tblStyle w:val="12"/>
        <w:tblW w:w="9011" w:type="dxa"/>
        <w:tblCellSpacing w:w="0" w:type="dxa"/>
        <w:tblInd w:w="17"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734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667" w:type="dxa"/>
            <w:vAlign w:val="center"/>
          </w:tcPr>
          <w:p>
            <w:pPr>
              <w:widowControl/>
              <w:jc w:val="left"/>
              <w:rPr>
                <w:color w:val="auto"/>
                <w:sz w:val="24"/>
                <w:highlight w:val="none"/>
              </w:rPr>
            </w:pPr>
            <w:r>
              <w:rPr>
                <w:rFonts w:hint="eastAsia" w:ascii="宋体" w:hAnsi="宋体" w:cs="宋体"/>
                <w:color w:val="auto"/>
                <w:kern w:val="0"/>
                <w:sz w:val="24"/>
                <w:highlight w:val="none"/>
              </w:rPr>
              <w:t>验收期次</w:t>
            </w:r>
          </w:p>
        </w:tc>
        <w:tc>
          <w:tcPr>
            <w:tcW w:w="7344" w:type="dxa"/>
            <w:vAlign w:val="center"/>
          </w:tcPr>
          <w:p>
            <w:pPr>
              <w:widowControl/>
              <w:jc w:val="left"/>
              <w:rPr>
                <w:color w:val="auto"/>
                <w:sz w:val="24"/>
                <w:highlight w:val="none"/>
              </w:rPr>
            </w:pPr>
            <w:r>
              <w:rPr>
                <w:rFonts w:hint="eastAsia" w:ascii="宋体" w:hAnsi="宋体" w:cs="宋体"/>
                <w:color w:val="auto"/>
                <w:kern w:val="0"/>
                <w:sz w:val="24"/>
                <w:highlight w:val="none"/>
              </w:rPr>
              <w:t>验收期次说明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CellSpacing w:w="0" w:type="dxa"/>
        </w:trPr>
        <w:tc>
          <w:tcPr>
            <w:tcW w:w="1667" w:type="dxa"/>
            <w:vAlign w:val="center"/>
          </w:tcPr>
          <w:p>
            <w:pPr>
              <w:widowControl/>
              <w:jc w:val="center"/>
              <w:rPr>
                <w:color w:val="auto"/>
                <w:sz w:val="24"/>
                <w:highlight w:val="none"/>
              </w:rPr>
            </w:pPr>
            <w:r>
              <w:rPr>
                <w:rFonts w:ascii="宋体" w:hAnsi="宋体" w:cs="宋体"/>
                <w:color w:val="auto"/>
                <w:kern w:val="0"/>
                <w:sz w:val="24"/>
                <w:highlight w:val="none"/>
              </w:rPr>
              <w:t>1</w:t>
            </w:r>
          </w:p>
        </w:tc>
        <w:tc>
          <w:tcPr>
            <w:tcW w:w="7344" w:type="dxa"/>
            <w:vAlign w:val="center"/>
          </w:tcPr>
          <w:p>
            <w:pPr>
              <w:adjustRightInd w:val="0"/>
              <w:snapToGrid w:val="0"/>
              <w:spacing w:line="460" w:lineRule="exact"/>
              <w:jc w:val="left"/>
              <w:rPr>
                <w:color w:val="auto"/>
                <w:sz w:val="24"/>
                <w:highlight w:val="none"/>
              </w:rPr>
            </w:pPr>
            <w:r>
              <w:rPr>
                <w:color w:val="auto"/>
                <w:sz w:val="24"/>
                <w:highlight w:val="none"/>
              </w:rPr>
              <w:t>1</w:t>
            </w:r>
            <w:r>
              <w:rPr>
                <w:rFonts w:hint="eastAsia"/>
                <w:color w:val="auto"/>
                <w:sz w:val="24"/>
                <w:highlight w:val="none"/>
              </w:rPr>
              <w:t>、采购单位根据招标文件和合同所规定的技术要求、规格质量及其它要求，组成项目验收小组对采购项目进行验收，验收合格后，签发《政府采购验收单》。</w:t>
            </w:r>
            <w:r>
              <w:rPr>
                <w:color w:val="auto"/>
                <w:sz w:val="24"/>
                <w:highlight w:val="none"/>
              </w:rPr>
              <w:t xml:space="preserve"> 2</w:t>
            </w:r>
            <w:r>
              <w:rPr>
                <w:rFonts w:hint="eastAsia"/>
                <w:color w:val="auto"/>
                <w:sz w:val="24"/>
                <w:highlight w:val="none"/>
              </w:rPr>
              <w:t>、项目验收小组应为</w:t>
            </w:r>
            <w:r>
              <w:rPr>
                <w:color w:val="auto"/>
                <w:sz w:val="24"/>
                <w:highlight w:val="none"/>
              </w:rPr>
              <w:t>3</w:t>
            </w:r>
            <w:r>
              <w:rPr>
                <w:rFonts w:hint="eastAsia"/>
                <w:color w:val="auto"/>
                <w:sz w:val="24"/>
                <w:highlight w:val="none"/>
              </w:rPr>
              <w:t>人以上（含</w:t>
            </w:r>
            <w:r>
              <w:rPr>
                <w:color w:val="auto"/>
                <w:sz w:val="24"/>
                <w:highlight w:val="none"/>
              </w:rPr>
              <w:t>3</w:t>
            </w:r>
            <w:r>
              <w:rPr>
                <w:rFonts w:hint="eastAsia"/>
                <w:color w:val="auto"/>
                <w:sz w:val="24"/>
                <w:highlight w:val="none"/>
              </w:rPr>
              <w:t>人）单数。</w:t>
            </w:r>
            <w:r>
              <w:rPr>
                <w:color w:val="auto"/>
                <w:sz w:val="24"/>
                <w:highlight w:val="none"/>
              </w:rPr>
              <w:t xml:space="preserve"> 3</w:t>
            </w:r>
            <w:r>
              <w:rPr>
                <w:rFonts w:hint="eastAsia"/>
                <w:color w:val="auto"/>
                <w:sz w:val="24"/>
                <w:highlight w:val="none"/>
              </w:rPr>
              <w:t>、验收规范：中标人提供的货物相关标准等有关资料必须符合国家相应的有关标准、规范要求。</w:t>
            </w:r>
            <w:r>
              <w:rPr>
                <w:color w:val="auto"/>
                <w:sz w:val="24"/>
                <w:highlight w:val="none"/>
              </w:rPr>
              <w:t>4</w:t>
            </w:r>
            <w:r>
              <w:rPr>
                <w:rFonts w:hint="eastAsia"/>
                <w:color w:val="auto"/>
                <w:sz w:val="24"/>
                <w:highlight w:val="none"/>
              </w:rPr>
              <w:t>、初步验收：货物到达交货地点后，由采购人会同有关部门进行基本质量和数量的验收（但不作为最终合格的保证）。该验收应达到合同规定的要求。</w:t>
            </w:r>
            <w:r>
              <w:rPr>
                <w:color w:val="auto"/>
                <w:sz w:val="24"/>
                <w:highlight w:val="none"/>
              </w:rPr>
              <w:t>5</w:t>
            </w:r>
            <w:r>
              <w:rPr>
                <w:rFonts w:hint="eastAsia"/>
                <w:color w:val="auto"/>
                <w:sz w:val="24"/>
                <w:highlight w:val="none"/>
              </w:rPr>
              <w:t>、整体验收：货物按招标文件的要求进行验收；凡不合格的均返回补制，并在采购人规定的时间内提供合格的志书。</w:t>
            </w:r>
            <w:r>
              <w:rPr>
                <w:color w:val="auto"/>
                <w:sz w:val="24"/>
                <w:highlight w:val="none"/>
              </w:rPr>
              <w:t>6</w:t>
            </w:r>
            <w:r>
              <w:rPr>
                <w:rFonts w:hint="eastAsia"/>
                <w:color w:val="auto"/>
                <w:sz w:val="24"/>
                <w:highlight w:val="none"/>
              </w:rPr>
              <w:t>、质量合标，符合招标要求。</w:t>
            </w:r>
          </w:p>
        </w:tc>
      </w:tr>
    </w:tbl>
    <w:p>
      <w:pPr>
        <w:widowControl/>
        <w:jc w:val="left"/>
        <w:rPr>
          <w:color w:val="auto"/>
          <w:highlight w:val="none"/>
        </w:rPr>
      </w:pPr>
      <w:r>
        <w:rPr>
          <w:rFonts w:ascii="宋体" w:hAnsi="宋体" w:cs="宋体"/>
          <w:color w:val="auto"/>
          <w:kern w:val="0"/>
          <w:sz w:val="24"/>
          <w:highlight w:val="none"/>
        </w:rPr>
        <w:t>7</w:t>
      </w:r>
      <w:r>
        <w:rPr>
          <w:rFonts w:hint="eastAsia" w:ascii="宋体" w:hAnsi="宋体" w:cs="宋体"/>
          <w:color w:val="auto"/>
          <w:kern w:val="0"/>
          <w:sz w:val="24"/>
          <w:highlight w:val="none"/>
        </w:rPr>
        <w:t>、支付方式数据表格</w:t>
      </w:r>
    </w:p>
    <w:tbl>
      <w:tblPr>
        <w:tblStyle w:val="12"/>
        <w:tblW w:w="8336" w:type="dxa"/>
        <w:tblCellSpacing w:w="0" w:type="dxa"/>
        <w:tblInd w:w="15"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667"/>
        <w:gridCol w:w="1667"/>
        <w:gridCol w:w="500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blHeader/>
          <w:tblCellSpacing w:w="0" w:type="dxa"/>
        </w:trPr>
        <w:tc>
          <w:tcPr>
            <w:tcW w:w="1667" w:type="dxa"/>
            <w:vAlign w:val="center"/>
          </w:tcPr>
          <w:p>
            <w:pPr>
              <w:widowControl/>
              <w:jc w:val="left"/>
              <w:rPr>
                <w:color w:val="auto"/>
                <w:highlight w:val="none"/>
              </w:rPr>
            </w:pPr>
            <w:r>
              <w:rPr>
                <w:rFonts w:hint="eastAsia" w:ascii="宋体" w:hAnsi="宋体" w:cs="宋体"/>
                <w:color w:val="auto"/>
                <w:kern w:val="0"/>
                <w:sz w:val="24"/>
                <w:highlight w:val="none"/>
              </w:rPr>
              <w:t>支付期次</w:t>
            </w:r>
          </w:p>
        </w:tc>
        <w:tc>
          <w:tcPr>
            <w:tcW w:w="1667" w:type="dxa"/>
            <w:vAlign w:val="center"/>
          </w:tcPr>
          <w:p>
            <w:pPr>
              <w:widowControl/>
              <w:jc w:val="left"/>
              <w:rPr>
                <w:color w:val="auto"/>
                <w:highlight w:val="none"/>
              </w:rPr>
            </w:pPr>
            <w:r>
              <w:rPr>
                <w:rFonts w:hint="eastAsia" w:ascii="宋体" w:hAnsi="宋体" w:cs="宋体"/>
                <w:color w:val="auto"/>
                <w:kern w:val="0"/>
                <w:sz w:val="24"/>
                <w:highlight w:val="none"/>
              </w:rPr>
              <w:t>支付比例</w:t>
            </w:r>
            <w:r>
              <w:rPr>
                <w:rFonts w:ascii="宋体" w:hAnsi="宋体" w:cs="宋体"/>
                <w:color w:val="auto"/>
                <w:kern w:val="0"/>
                <w:sz w:val="24"/>
                <w:highlight w:val="none"/>
              </w:rPr>
              <w:t>(%)</w:t>
            </w:r>
          </w:p>
        </w:tc>
        <w:tc>
          <w:tcPr>
            <w:tcW w:w="5002" w:type="dxa"/>
            <w:vAlign w:val="center"/>
          </w:tcPr>
          <w:p>
            <w:pPr>
              <w:widowControl/>
              <w:jc w:val="left"/>
              <w:rPr>
                <w:color w:val="auto"/>
                <w:highlight w:val="none"/>
              </w:rPr>
            </w:pPr>
            <w:r>
              <w:rPr>
                <w:rFonts w:hint="eastAsia" w:ascii="宋体" w:hAnsi="宋体" w:cs="宋体"/>
                <w:color w:val="auto"/>
                <w:kern w:val="0"/>
                <w:sz w:val="24"/>
                <w:highlight w:val="none"/>
              </w:rPr>
              <w:t>支付期次说明</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0" w:type="dxa"/>
            <w:left w:w="0" w:type="dxa"/>
            <w:bottom w:w="0" w:type="dxa"/>
            <w:right w:w="0" w:type="dxa"/>
          </w:tblCellMar>
        </w:tblPrEx>
        <w:trPr>
          <w:trHeight w:val="884" w:hRule="atLeast"/>
          <w:tblCellSpacing w:w="0" w:type="dxa"/>
        </w:trPr>
        <w:tc>
          <w:tcPr>
            <w:tcW w:w="1667" w:type="dxa"/>
            <w:vAlign w:val="center"/>
          </w:tcPr>
          <w:p>
            <w:pPr>
              <w:widowControl/>
              <w:jc w:val="center"/>
              <w:rPr>
                <w:color w:val="auto"/>
                <w:highlight w:val="none"/>
              </w:rPr>
            </w:pPr>
            <w:r>
              <w:rPr>
                <w:rFonts w:ascii="宋体" w:hAnsi="宋体" w:cs="宋体"/>
                <w:color w:val="auto"/>
                <w:kern w:val="0"/>
                <w:sz w:val="24"/>
                <w:highlight w:val="none"/>
              </w:rPr>
              <w:t>1</w:t>
            </w:r>
          </w:p>
        </w:tc>
        <w:tc>
          <w:tcPr>
            <w:tcW w:w="1667" w:type="dxa"/>
            <w:vAlign w:val="center"/>
          </w:tcPr>
          <w:p>
            <w:pPr>
              <w:widowControl/>
              <w:jc w:val="center"/>
              <w:rPr>
                <w:rFonts w:ascii="宋体" w:cs="宋体"/>
                <w:color w:val="auto"/>
                <w:kern w:val="0"/>
                <w:sz w:val="24"/>
                <w:highlight w:val="none"/>
              </w:rPr>
            </w:pPr>
            <w:r>
              <w:rPr>
                <w:rFonts w:ascii="宋体" w:hAnsi="宋体" w:cs="宋体"/>
                <w:color w:val="auto"/>
                <w:kern w:val="0"/>
                <w:sz w:val="24"/>
                <w:highlight w:val="none"/>
              </w:rPr>
              <w:t>100</w:t>
            </w:r>
          </w:p>
        </w:tc>
        <w:tc>
          <w:tcPr>
            <w:tcW w:w="5002" w:type="dxa"/>
            <w:vAlign w:val="center"/>
          </w:tcPr>
          <w:p>
            <w:pPr>
              <w:widowControl/>
              <w:jc w:val="left"/>
              <w:rPr>
                <w:rFonts w:ascii="宋体" w:cs="宋体"/>
                <w:color w:val="auto"/>
                <w:kern w:val="0"/>
                <w:sz w:val="24"/>
                <w:highlight w:val="none"/>
              </w:rPr>
            </w:pPr>
            <w:r>
              <w:rPr>
                <w:rFonts w:hint="eastAsia"/>
                <w:color w:val="auto"/>
                <w:sz w:val="24"/>
                <w:highlight w:val="none"/>
              </w:rPr>
              <w:t>合同签订交货并验收合格及收到税务发票后，采购单位</w:t>
            </w:r>
            <w:r>
              <w:rPr>
                <w:color w:val="auto"/>
                <w:sz w:val="24"/>
                <w:highlight w:val="none"/>
              </w:rPr>
              <w:t>1</w:t>
            </w:r>
            <w:r>
              <w:rPr>
                <w:rFonts w:hint="eastAsia"/>
                <w:color w:val="auto"/>
                <w:sz w:val="24"/>
                <w:highlight w:val="none"/>
              </w:rPr>
              <w:t>个月内支付合同总价</w:t>
            </w:r>
            <w:r>
              <w:rPr>
                <w:color w:val="auto"/>
                <w:sz w:val="24"/>
                <w:highlight w:val="none"/>
              </w:rPr>
              <w:t>100%</w:t>
            </w:r>
            <w:r>
              <w:rPr>
                <w:rFonts w:hint="eastAsia"/>
                <w:color w:val="auto"/>
                <w:sz w:val="24"/>
                <w:highlight w:val="none"/>
              </w:rPr>
              <w:t>的款项。</w:t>
            </w:r>
          </w:p>
        </w:tc>
      </w:tr>
    </w:tbl>
    <w:p>
      <w:pPr>
        <w:pStyle w:val="10"/>
        <w:widowControl/>
        <w:spacing w:before="75" w:beforeAutospacing="0" w:after="75" w:afterAutospacing="0"/>
        <w:rPr>
          <w:rFonts w:ascii="宋体" w:cs="宋体"/>
          <w:b/>
          <w:bCs/>
          <w:color w:val="auto"/>
          <w:highlight w:val="none"/>
        </w:rPr>
      </w:pPr>
      <w:r>
        <w:rPr>
          <w:rFonts w:ascii="宋体" w:hAnsi="宋体" w:cs="宋体"/>
          <w:b/>
          <w:bCs/>
          <w:color w:val="auto"/>
          <w:highlight w:val="none"/>
        </w:rPr>
        <w:t>8</w:t>
      </w:r>
      <w:r>
        <w:rPr>
          <w:rFonts w:hint="eastAsia" w:ascii="宋体" w:hAnsi="宋体" w:cs="宋体"/>
          <w:b/>
          <w:bCs/>
          <w:color w:val="auto"/>
          <w:highlight w:val="none"/>
        </w:rPr>
        <w:t>、其他要求</w:t>
      </w:r>
    </w:p>
    <w:p>
      <w:pPr>
        <w:pStyle w:val="10"/>
        <w:widowControl/>
        <w:spacing w:before="75" w:beforeAutospacing="0" w:after="75" w:afterAutospacing="0"/>
        <w:rPr>
          <w:rFonts w:ascii="宋体" w:cs="宋体"/>
          <w:color w:val="auto"/>
          <w:highlight w:val="none"/>
        </w:rPr>
      </w:pPr>
      <w:r>
        <w:rPr>
          <w:rFonts w:ascii="宋体" w:hAnsi="宋体" w:cs="宋体"/>
          <w:color w:val="auto"/>
          <w:highlight w:val="none"/>
        </w:rPr>
        <w:t>8.1</w:t>
      </w:r>
      <w:r>
        <w:rPr>
          <w:rFonts w:hint="eastAsia" w:ascii="宋体" w:hAnsi="宋体" w:cs="宋体"/>
          <w:color w:val="auto"/>
          <w:highlight w:val="none"/>
        </w:rPr>
        <w:t>各供应商应根据竞争性谈判文件的技术要求条款，在响应文件中详细说明所提供货物的技术规格和参数。</w:t>
      </w:r>
    </w:p>
    <w:p>
      <w:pPr>
        <w:pStyle w:val="10"/>
        <w:widowControl/>
        <w:spacing w:before="75" w:beforeAutospacing="0" w:after="75" w:afterAutospacing="0"/>
        <w:rPr>
          <w:rFonts w:ascii="宋体" w:cs="宋体"/>
          <w:color w:val="auto"/>
          <w:highlight w:val="none"/>
        </w:rPr>
      </w:pPr>
      <w:r>
        <w:rPr>
          <w:rFonts w:ascii="宋体" w:hAnsi="宋体" w:cs="宋体"/>
          <w:color w:val="auto"/>
          <w:highlight w:val="none"/>
        </w:rPr>
        <w:t>8.2</w:t>
      </w:r>
      <w:r>
        <w:rPr>
          <w:rFonts w:hint="eastAsia" w:ascii="宋体" w:hAnsi="宋体" w:cs="宋体"/>
          <w:color w:val="auto"/>
          <w:highlight w:val="none"/>
        </w:rPr>
        <w:t>上述招标规格及要求中所发生的一切费用均包含在投标报价中。</w:t>
      </w:r>
    </w:p>
    <w:p>
      <w:pPr>
        <w:pStyle w:val="10"/>
        <w:widowControl/>
        <w:spacing w:before="75" w:beforeAutospacing="0" w:after="75" w:afterAutospacing="0"/>
        <w:rPr>
          <w:rFonts w:ascii="宋体" w:cs="宋体"/>
          <w:color w:val="auto"/>
          <w:highlight w:val="none"/>
        </w:rPr>
      </w:pPr>
      <w:r>
        <w:rPr>
          <w:rFonts w:ascii="宋体" w:hAnsi="宋体" w:cs="宋体"/>
          <w:color w:val="auto"/>
          <w:highlight w:val="none"/>
        </w:rPr>
        <w:t>8.3</w:t>
      </w:r>
      <w:r>
        <w:rPr>
          <w:rFonts w:hint="eastAsia" w:ascii="宋体" w:hAnsi="宋体" w:cs="宋体"/>
          <w:color w:val="auto"/>
          <w:highlight w:val="none"/>
        </w:rPr>
        <w:t>各供应商无论中标与否，所有围绕投标的费用均由投标单位自行承担。</w:t>
      </w:r>
    </w:p>
    <w:p>
      <w:pPr>
        <w:pStyle w:val="10"/>
        <w:widowControl/>
        <w:spacing w:before="75" w:beforeAutospacing="0" w:after="75" w:afterAutospacing="0"/>
        <w:rPr>
          <w:rFonts w:ascii="宋体" w:cs="宋体"/>
          <w:b/>
          <w:bCs/>
          <w:color w:val="auto"/>
          <w:highlight w:val="none"/>
        </w:rPr>
      </w:pPr>
      <w:r>
        <w:rPr>
          <w:rFonts w:ascii="宋体" w:hAnsi="宋体" w:cs="宋体"/>
          <w:color w:val="auto"/>
          <w:highlight w:val="none"/>
        </w:rPr>
        <w:t>8.4</w:t>
      </w:r>
      <w:r>
        <w:rPr>
          <w:rFonts w:hint="eastAsia" w:ascii="宋体" w:hAnsi="宋体" w:cs="宋体"/>
          <w:color w:val="auto"/>
          <w:highlight w:val="none"/>
        </w:rPr>
        <w:t>投标时，供应商必须按货物一览表进行投标报价。以综合单价（含人工费、材料费、企业管理费、措施项目费、税金、规费、政策性文件规定及合同包含的所有风险、责任等所有费用）为结算依据。</w:t>
      </w:r>
    </w:p>
    <w:p>
      <w:pPr>
        <w:pStyle w:val="10"/>
        <w:widowControl/>
        <w:spacing w:before="75" w:beforeAutospacing="0" w:after="75" w:afterAutospacing="0"/>
        <w:rPr>
          <w:rFonts w:ascii="宋体" w:cs="宋体"/>
          <w:b/>
          <w:bCs/>
          <w:color w:val="auto"/>
          <w:highlight w:val="none"/>
        </w:rPr>
      </w:pPr>
      <w:r>
        <w:rPr>
          <w:rFonts w:ascii="宋体" w:hAnsi="宋体" w:cs="宋体"/>
          <w:b/>
          <w:bCs/>
          <w:color w:val="auto"/>
          <w:highlight w:val="none"/>
        </w:rPr>
        <w:t>9</w:t>
      </w:r>
      <w:r>
        <w:rPr>
          <w:rFonts w:hint="eastAsia" w:ascii="宋体" w:hAnsi="宋体" w:cs="宋体"/>
          <w:b/>
          <w:bCs/>
          <w:color w:val="auto"/>
          <w:highlight w:val="none"/>
        </w:rPr>
        <w:t>、专利说明</w:t>
      </w:r>
    </w:p>
    <w:p>
      <w:pPr>
        <w:pStyle w:val="10"/>
        <w:widowControl/>
        <w:spacing w:before="75" w:beforeAutospacing="0" w:after="75" w:afterAutospacing="0"/>
        <w:rPr>
          <w:rFonts w:ascii="宋体" w:cs="宋体"/>
          <w:color w:val="auto"/>
          <w:highlight w:val="none"/>
        </w:rPr>
      </w:pPr>
      <w:r>
        <w:rPr>
          <w:rFonts w:ascii="宋体" w:hAnsi="宋体" w:cs="宋体"/>
          <w:color w:val="auto"/>
          <w:highlight w:val="none"/>
        </w:rPr>
        <w:t>9.1</w:t>
      </w:r>
      <w:r>
        <w:rPr>
          <w:rFonts w:hint="eastAsia" w:ascii="宋体" w:hAnsi="宋体" w:cs="宋体"/>
          <w:color w:val="auto"/>
          <w:highlight w:val="none"/>
        </w:rPr>
        <w:t>供应商应对投标货物或服务的知识产权。供应商就投标货物或服务，负有保证第三人不得向招标人主张任何权利的义务，并应承担由于投标货物或服务的知识产权所引发的一切不利法律后果。</w:t>
      </w:r>
    </w:p>
    <w:p>
      <w:pPr>
        <w:pStyle w:val="10"/>
        <w:widowControl/>
        <w:spacing w:before="75" w:beforeAutospacing="0" w:after="75" w:afterAutospacing="0"/>
        <w:rPr>
          <w:color w:val="auto"/>
          <w:highlight w:val="none"/>
        </w:rPr>
      </w:pPr>
      <w:r>
        <w:rPr>
          <w:rFonts w:ascii="宋体" w:hAnsi="宋体" w:cs="宋体"/>
          <w:color w:val="auto"/>
          <w:highlight w:val="none"/>
        </w:rPr>
        <w:t>9.2</w:t>
      </w:r>
      <w:r>
        <w:rPr>
          <w:rFonts w:hint="eastAsia" w:ascii="宋体" w:hAnsi="宋体" w:cs="宋体"/>
          <w:color w:val="auto"/>
          <w:highlight w:val="none"/>
        </w:rPr>
        <w:t>成交供应商应保证福建景鑫招标有限公司和采购人不受到第三方关于侵犯专利权的指控，任何第三方如果提出指控，成交供应商应与第三方交涉，承担可能发生的一切法律责任、费用和后果，并赔偿福建景鑫招标有限公司和采购人的损失。</w:t>
      </w:r>
    </w:p>
    <w:p>
      <w:pPr>
        <w:pStyle w:val="10"/>
        <w:widowControl/>
        <w:spacing w:before="75" w:beforeAutospacing="0" w:after="75" w:afterAutospacing="0"/>
        <w:rPr>
          <w:rFonts w:ascii="宋体" w:cs="宋体"/>
          <w:color w:val="auto"/>
          <w:highlight w:val="none"/>
        </w:rPr>
      </w:pPr>
      <w:r>
        <w:rPr>
          <w:rFonts w:hint="eastAsia" w:ascii="宋体" w:hAnsi="宋体" w:cs="宋体"/>
          <w:color w:val="auto"/>
          <w:highlight w:val="none"/>
        </w:rPr>
        <w:t>四、其他事项</w:t>
      </w:r>
    </w:p>
    <w:p>
      <w:pPr>
        <w:pStyle w:val="10"/>
        <w:widowControl/>
        <w:spacing w:before="75" w:beforeAutospacing="0" w:after="75" w:afterAutospacing="0"/>
        <w:rPr>
          <w:rStyle w:val="15"/>
          <w:rFonts w:ascii="宋体" w:cs="宋体"/>
          <w:color w:val="auto"/>
          <w:highlight w:val="none"/>
        </w:rPr>
      </w:pPr>
      <w:r>
        <w:rPr>
          <w:rFonts w:ascii="宋体" w:hAnsi="宋体" w:cs="宋体"/>
          <w:color w:val="auto"/>
          <w:highlight w:val="none"/>
        </w:rPr>
        <w:t>1</w:t>
      </w:r>
      <w:r>
        <w:rPr>
          <w:rFonts w:hint="eastAsia" w:ascii="宋体" w:hAnsi="宋体" w:cs="宋体"/>
          <w:color w:val="auto"/>
          <w:highlight w:val="none"/>
        </w:rPr>
        <w:t>、供应商需提供中小企业声明函，明确属大、中、小、微四个企业类型。</w:t>
      </w:r>
      <w:r>
        <w:rPr>
          <w:rFonts w:ascii="宋体" w:cs="宋体"/>
          <w:color w:val="auto"/>
          <w:highlight w:val="none"/>
        </w:rPr>
        <w:br w:type="textWrapping"/>
      </w: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第四章</w:t>
      </w:r>
      <w:r>
        <w:rPr>
          <w:rStyle w:val="15"/>
          <w:rFonts w:ascii="宋体" w:cs="宋体"/>
          <w:color w:val="auto"/>
          <w:highlight w:val="none"/>
        </w:rPr>
        <w:t>  </w:t>
      </w:r>
      <w:r>
        <w:rPr>
          <w:rStyle w:val="15"/>
          <w:rFonts w:hint="eastAsia" w:ascii="宋体" w:hAnsi="宋体" w:cs="宋体"/>
          <w:color w:val="auto"/>
          <w:highlight w:val="none"/>
        </w:rPr>
        <w:t>合同主要条款及格式</w:t>
      </w:r>
    </w:p>
    <w:p>
      <w:pPr>
        <w:pStyle w:val="10"/>
        <w:widowControl/>
        <w:spacing w:before="75" w:beforeAutospacing="0" w:after="75" w:afterAutospacing="0" w:line="435" w:lineRule="atLeast"/>
        <w:jc w:val="center"/>
        <w:rPr>
          <w:color w:val="auto"/>
          <w:highlight w:val="none"/>
        </w:rPr>
      </w:pPr>
      <w:r>
        <w:rPr>
          <w:rFonts w:ascii="宋体" w:cs="宋体"/>
          <w:color w:val="auto"/>
          <w:highlight w:val="none"/>
        </w:rPr>
        <w:t> </w:t>
      </w: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编制说明</w:t>
      </w:r>
    </w:p>
    <w:p>
      <w:pPr>
        <w:pStyle w:val="10"/>
        <w:widowControl/>
        <w:spacing w:before="75" w:beforeAutospacing="0" w:after="75" w:afterAutospacing="0"/>
        <w:rPr>
          <w:color w:val="auto"/>
          <w:highlight w:val="none"/>
        </w:rPr>
      </w:pPr>
      <w:r>
        <w:rPr>
          <w:rStyle w:val="15"/>
          <w:rFonts w:ascii="宋体" w:hAnsi="宋体" w:cs="宋体"/>
          <w:color w:val="auto"/>
          <w:highlight w:val="none"/>
        </w:rPr>
        <w:t>1</w:t>
      </w:r>
      <w:r>
        <w:rPr>
          <w:rStyle w:val="15"/>
          <w:rFonts w:hint="eastAsia" w:ascii="宋体" w:hAnsi="宋体" w:cs="宋体"/>
          <w:color w:val="auto"/>
          <w:highlight w:val="none"/>
        </w:rPr>
        <w:t>、签订合同应遵守《中华人民共和国政府采购法》、《中华人民共和国合同法》。</w:t>
      </w:r>
    </w:p>
    <w:p>
      <w:pPr>
        <w:pStyle w:val="10"/>
        <w:widowControl/>
        <w:spacing w:before="75" w:beforeAutospacing="0" w:after="75" w:afterAutospacing="0"/>
        <w:rPr>
          <w:color w:val="auto"/>
          <w:highlight w:val="none"/>
        </w:rPr>
      </w:pPr>
      <w:r>
        <w:rPr>
          <w:rStyle w:val="15"/>
          <w:rFonts w:ascii="宋体" w:hAnsi="宋体" w:cs="宋体"/>
          <w:color w:val="auto"/>
          <w:highlight w:val="none"/>
        </w:rPr>
        <w:t>2</w:t>
      </w:r>
      <w:r>
        <w:rPr>
          <w:rStyle w:val="15"/>
          <w:rFonts w:hint="eastAsia" w:ascii="宋体" w:hAnsi="宋体" w:cs="宋体"/>
          <w:color w:val="auto"/>
          <w:highlight w:val="none"/>
        </w:rPr>
        <w:t>、签订合同时，采购人与成交供应商应结合谈判文件第四章规定填列相应内容。如果双方使用谈判文件第四章已有规定的条款及格式，双方均不得对规定进行变更或调整；谈判文件第四章未作规定的条款及格式，双方可通过友好协商进行约定。</w:t>
      </w:r>
    </w:p>
    <w:p>
      <w:pPr>
        <w:pStyle w:val="10"/>
        <w:widowControl/>
        <w:spacing w:before="75" w:beforeAutospacing="0" w:after="75" w:afterAutospacing="0"/>
        <w:rPr>
          <w:color w:val="auto"/>
          <w:highlight w:val="none"/>
        </w:rPr>
      </w:pPr>
      <w:r>
        <w:rPr>
          <w:rStyle w:val="15"/>
          <w:rFonts w:ascii="宋体" w:hAnsi="宋体" w:cs="宋体"/>
          <w:color w:val="auto"/>
          <w:highlight w:val="none"/>
        </w:rPr>
        <w:t>3.</w:t>
      </w:r>
      <w:r>
        <w:rPr>
          <w:rStyle w:val="15"/>
          <w:rFonts w:hint="eastAsia" w:ascii="宋体" w:hAnsi="宋体" w:cs="宋体"/>
          <w:color w:val="auto"/>
          <w:highlight w:val="none"/>
        </w:rPr>
        <w:t>本章节所附的合同主要条款及格式为参考文本，如果因为项目实际特点不能适用，则可由甲乙双方在合同签订阶段可通过友好协商进行约定。</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甲方：（采购人全称）</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乙方：（成交供应商全称）</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根据项目编号为</w:t>
      </w:r>
      <w:r>
        <w:rPr>
          <w:rFonts w:ascii="宋体" w:cs="宋体"/>
          <w:color w:val="auto"/>
          <w:highlight w:val="none"/>
          <w:u w:val="single"/>
        </w:rPr>
        <w:t>      </w:t>
      </w:r>
      <w:r>
        <w:rPr>
          <w:rFonts w:hint="eastAsia" w:ascii="宋体" w:hAnsi="宋体" w:cs="宋体"/>
          <w:color w:val="auto"/>
          <w:highlight w:val="none"/>
        </w:rPr>
        <w:t>的（填写“项目名称”）项目（以下简称：“本项目”）的谈判结果，乙方为成交供应商。现经甲乙双方友好协商，就以下事项达成一致并签订本合同：</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、下列合同文件是构成本合同不可分割的部分：</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w:t>
      </w:r>
      <w:r>
        <w:rPr>
          <w:rFonts w:hint="eastAsia" w:ascii="宋体" w:hAnsi="宋体" w:cs="宋体"/>
          <w:color w:val="auto"/>
          <w:highlight w:val="none"/>
        </w:rPr>
        <w:t>合同条款；</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w:t>
      </w:r>
      <w:r>
        <w:rPr>
          <w:rFonts w:hint="eastAsia" w:ascii="宋体" w:hAnsi="宋体" w:cs="宋体"/>
          <w:color w:val="auto"/>
          <w:highlight w:val="none"/>
        </w:rPr>
        <w:t>谈判文件、乙方的响应文件；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1.3</w:t>
      </w:r>
      <w:r>
        <w:rPr>
          <w:rFonts w:hint="eastAsia" w:ascii="宋体" w:hAnsi="宋体" w:cs="宋体"/>
          <w:color w:val="auto"/>
          <w:highlight w:val="none"/>
        </w:rPr>
        <w:t>其他文件或材料：□无。□（根据实际情况填写需要增加的内容）。</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、合同标的</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w:t>
      </w:r>
      <w:r>
        <w:rPr>
          <w:rFonts w:hint="eastAsia" w:ascii="宋体" w:hAnsi="宋体" w:cs="宋体"/>
          <w:color w:val="auto"/>
          <w:highlight w:val="none"/>
        </w:rPr>
        <w:t>、合同总金额</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3.1</w:t>
      </w:r>
      <w:r>
        <w:rPr>
          <w:rFonts w:hint="eastAsia" w:ascii="宋体" w:hAnsi="宋体" w:cs="宋体"/>
          <w:color w:val="auto"/>
          <w:highlight w:val="none"/>
        </w:rPr>
        <w:t>合同总金额为人民币大写：</w:t>
      </w:r>
      <w:r>
        <w:rPr>
          <w:rFonts w:ascii="宋体" w:cs="宋体"/>
          <w:color w:val="auto"/>
          <w:highlight w:val="none"/>
        </w:rPr>
        <w:t>              </w:t>
      </w:r>
      <w:r>
        <w:rPr>
          <w:rFonts w:hint="eastAsia" w:ascii="宋体" w:hAnsi="宋体" w:cs="宋体"/>
          <w:color w:val="auto"/>
          <w:highlight w:val="none"/>
        </w:rPr>
        <w:t>元（￥</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w:t>
      </w:r>
      <w:r>
        <w:rPr>
          <w:rFonts w:hint="eastAsia" w:ascii="宋体" w:hAnsi="宋体" w:cs="宋体"/>
          <w:color w:val="auto"/>
          <w:highlight w:val="none"/>
        </w:rPr>
        <w:t>、合同标的交付时间、地点和条件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4.1</w:t>
      </w:r>
      <w:r>
        <w:rPr>
          <w:rFonts w:hint="eastAsia" w:ascii="宋体" w:hAnsi="宋体" w:cs="宋体"/>
          <w:color w:val="auto"/>
          <w:highlight w:val="none"/>
        </w:rPr>
        <w:t>交付时间：</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4.2</w:t>
      </w:r>
      <w:r>
        <w:rPr>
          <w:rFonts w:hint="eastAsia" w:ascii="宋体" w:hAnsi="宋体" w:cs="宋体"/>
          <w:color w:val="auto"/>
          <w:highlight w:val="none"/>
        </w:rPr>
        <w:t>交付地点：</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4.3</w:t>
      </w:r>
      <w:r>
        <w:rPr>
          <w:rFonts w:hint="eastAsia" w:ascii="宋体" w:hAnsi="宋体" w:cs="宋体"/>
          <w:color w:val="auto"/>
          <w:highlight w:val="none"/>
        </w:rPr>
        <w:t>交付条件：</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5</w:t>
      </w:r>
      <w:r>
        <w:rPr>
          <w:rFonts w:hint="eastAsia" w:ascii="宋体" w:hAnsi="宋体" w:cs="宋体"/>
          <w:color w:val="auto"/>
          <w:highlight w:val="none"/>
        </w:rPr>
        <w:t>、合同标的应符合谈判文件、乙方响应文件的规定或约</w:t>
      </w:r>
      <w:r>
        <w:rPr>
          <w:rFonts w:hint="eastAsia" w:ascii="宋体" w:hAnsi="宋体" w:cs="宋体"/>
          <w:color w:val="auto"/>
          <w:highlight w:val="none"/>
        </w:rPr>
        <w:t>定，具体如下：</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w:t>
      </w:r>
      <w:r>
        <w:rPr>
          <w:rFonts w:hint="eastAsia" w:ascii="宋体" w:hAnsi="宋体" w:cs="宋体"/>
          <w:color w:val="auto"/>
          <w:highlight w:val="none"/>
        </w:rPr>
        <w:t>、验收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6.1</w:t>
      </w:r>
      <w:r>
        <w:rPr>
          <w:rFonts w:hint="eastAsia" w:ascii="宋体" w:hAnsi="宋体" w:cs="宋体"/>
          <w:color w:val="auto"/>
          <w:highlight w:val="none"/>
        </w:rPr>
        <w:t>验收应按照谈判文件、乙方响应文件的规定或约定进行，具体如下：</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6.2</w:t>
      </w:r>
      <w:r>
        <w:rPr>
          <w:rFonts w:hint="eastAsia" w:ascii="宋体" w:hAnsi="宋体" w:cs="宋体"/>
          <w:color w:val="auto"/>
          <w:highlight w:val="none"/>
        </w:rPr>
        <w:t>本项目是否邀请其他供应商参与验收：</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□不邀请。□邀请，具体如下：（按照谈判文件规定填写）。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7</w:t>
      </w:r>
      <w:r>
        <w:rPr>
          <w:rFonts w:hint="eastAsia" w:ascii="宋体" w:hAnsi="宋体" w:cs="宋体"/>
          <w:color w:val="auto"/>
          <w:highlight w:val="none"/>
        </w:rPr>
        <w:t>、合同款项的支付应按照谈判文件的规定进行，具体如下：</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（根据实际情况填写，可以是表格或文字描述，包括一次性支付或分期支付等）。</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8</w:t>
      </w:r>
      <w:r>
        <w:rPr>
          <w:rFonts w:hint="eastAsia" w:ascii="宋体" w:hAnsi="宋体" w:cs="宋体"/>
          <w:color w:val="auto"/>
          <w:highlight w:val="none"/>
        </w:rPr>
        <w:t>、履约保证金</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□无。□有，具体如下：（按照谈判文件规定填写）。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9</w:t>
      </w:r>
      <w:r>
        <w:rPr>
          <w:rFonts w:hint="eastAsia" w:ascii="宋体" w:hAnsi="宋体" w:cs="宋体"/>
          <w:color w:val="auto"/>
          <w:highlight w:val="none"/>
        </w:rPr>
        <w:t>、合同有效期</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10</w:t>
      </w:r>
      <w:r>
        <w:rPr>
          <w:rFonts w:hint="eastAsia" w:ascii="宋体" w:hAnsi="宋体" w:cs="宋体"/>
          <w:color w:val="auto"/>
          <w:highlight w:val="none"/>
        </w:rPr>
        <w:t>、违约责任</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（根据实际情况填写，可以是表格或文字描述）。</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w:t>
      </w:r>
      <w:r>
        <w:rPr>
          <w:rFonts w:hint="eastAsia" w:ascii="宋体" w:hAnsi="宋体" w:cs="宋体"/>
          <w:color w:val="auto"/>
          <w:highlight w:val="none"/>
        </w:rPr>
        <w:t>、知识产权</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11.1</w:t>
      </w:r>
      <w:r>
        <w:rPr>
          <w:rFonts w:hint="eastAsia" w:ascii="宋体" w:hAnsi="宋体" w:cs="宋体"/>
          <w:color w:val="auto"/>
          <w:highlight w:val="none"/>
        </w:rPr>
        <w:t>乙方提供的采购标的应符合国家知识产权法律、法规的规定且非假冒伪劣品；乙方还应保证甲方不受到第三方关于侵犯知识产权及专利权、商标权或工业设计权等知识产权方面的指控，任何第三方如果提出此方面指控均与甲方无关，乙方应与第三方交涉，并承担可能发生的一切法律责任、费用和后果；若甲方因此而遭致损失，则乙方应赔偿该损失。</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11.2</w:t>
      </w:r>
      <w:r>
        <w:rPr>
          <w:rFonts w:hint="eastAsia" w:ascii="宋体" w:hAnsi="宋体" w:cs="宋体"/>
          <w:color w:val="auto"/>
          <w:highlight w:val="none"/>
        </w:rPr>
        <w:t>若乙方提供的采购标的不符合国家知识产权法律、法规的规定或被有关主管机关认定为假冒伪劣品，则乙方中标资格将被取消；甲方还将按照有关法律、法规和规章的规定进行处理，具体如下：（根据实际情况填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w:t>
      </w:r>
      <w:r>
        <w:rPr>
          <w:rFonts w:hint="eastAsia" w:ascii="宋体" w:hAnsi="宋体" w:cs="宋体"/>
          <w:color w:val="auto"/>
          <w:highlight w:val="none"/>
        </w:rPr>
        <w:t>、解决争议的方法</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12.1</w:t>
      </w:r>
      <w:r>
        <w:rPr>
          <w:rFonts w:hint="eastAsia" w:ascii="宋体" w:hAnsi="宋体" w:cs="宋体"/>
          <w:color w:val="auto"/>
          <w:highlight w:val="none"/>
        </w:rPr>
        <w:t>甲、乙双方协商解决。</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12.2</w:t>
      </w:r>
      <w:r>
        <w:rPr>
          <w:rFonts w:hint="eastAsia" w:ascii="宋体" w:hAnsi="宋体" w:cs="宋体"/>
          <w:color w:val="auto"/>
          <w:highlight w:val="none"/>
        </w:rPr>
        <w:t>若协商解决不成，则通过下列途径之一解决：</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□提交仲裁委员会仲裁，具体如下：（根据实际情况填写）。</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□向人民法院提起诉讼，具体如下：（根据实际情况填写）。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13</w:t>
      </w:r>
      <w:r>
        <w:rPr>
          <w:rFonts w:hint="eastAsia" w:ascii="宋体" w:hAnsi="宋体" w:cs="宋体"/>
          <w:color w:val="auto"/>
          <w:highlight w:val="none"/>
        </w:rPr>
        <w:t>、不可抗力</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13.1</w:t>
      </w:r>
      <w:r>
        <w:rPr>
          <w:rFonts w:hint="eastAsia" w:ascii="宋体" w:hAnsi="宋体" w:cs="宋体"/>
          <w:color w:val="auto"/>
          <w:highlight w:val="none"/>
        </w:rPr>
        <w:t>因不可抗力造成违约的，遭受不可抗力一方应及时向对方通报不能履行或不能完全履行的理由，并在随后取得有关主管机关证明后的</w:t>
      </w:r>
      <w:r>
        <w:rPr>
          <w:rFonts w:ascii="宋体" w:hAnsi="宋体" w:cs="宋体"/>
          <w:color w:val="auto"/>
          <w:highlight w:val="none"/>
        </w:rPr>
        <w:t>15</w:t>
      </w:r>
      <w:r>
        <w:rPr>
          <w:rFonts w:hint="eastAsia" w:ascii="宋体" w:hAnsi="宋体" w:cs="宋体"/>
          <w:color w:val="auto"/>
          <w:highlight w:val="none"/>
        </w:rPr>
        <w:t>日内向另一方提供不可抗力发生及持续期间的充分证据。基于以上行为，允许遭受不可抗力一方延期履行、部分履行或不履行合同，并根据情况可部分或全部免于承担违约责任。</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13.2</w:t>
      </w:r>
      <w:r>
        <w:rPr>
          <w:rFonts w:hint="eastAsia" w:ascii="宋体" w:hAnsi="宋体" w:cs="宋体"/>
          <w:color w:val="auto"/>
          <w:highlight w:val="none"/>
        </w:rPr>
        <w:t>本合同中的不可抗力指不能预见、不能避免、不能克服的客观情况，包括但不限于：自然灾害如地震、台风、洪水、火灾及政府行为、法律规定或其适用的变化或其他任何无法预见、避免或控制的事件。</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14</w:t>
      </w:r>
      <w:r>
        <w:rPr>
          <w:rFonts w:hint="eastAsia" w:ascii="宋体" w:hAnsi="宋体" w:cs="宋体"/>
          <w:color w:val="auto"/>
          <w:highlight w:val="none"/>
        </w:rPr>
        <w:t>、合同条款</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（根据实际情况填写）。</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w:t>
      </w:r>
      <w:r>
        <w:rPr>
          <w:rFonts w:hint="eastAsia" w:ascii="宋体" w:hAnsi="宋体" w:cs="宋体"/>
          <w:color w:val="auto"/>
          <w:highlight w:val="none"/>
        </w:rPr>
        <w:t>、其他约定</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15.1</w:t>
      </w:r>
      <w:r>
        <w:rPr>
          <w:rFonts w:hint="eastAsia" w:ascii="宋体" w:hAnsi="宋体" w:cs="宋体"/>
          <w:color w:val="auto"/>
          <w:highlight w:val="none"/>
        </w:rPr>
        <w:t>合同文件与本合同具有同等法律效力。</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15.2</w:t>
      </w:r>
      <w:r>
        <w:rPr>
          <w:rFonts w:hint="eastAsia" w:ascii="宋体" w:hAnsi="宋体" w:cs="宋体"/>
          <w:color w:val="auto"/>
          <w:highlight w:val="none"/>
        </w:rPr>
        <w:t>本合同未尽事宜，双方可另行补充。</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15.3</w:t>
      </w:r>
      <w:r>
        <w:rPr>
          <w:rFonts w:hint="eastAsia" w:ascii="宋体" w:hAnsi="宋体" w:cs="宋体"/>
          <w:color w:val="auto"/>
          <w:highlight w:val="none"/>
        </w:rPr>
        <w:t>本合同自签订之日起生效。</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15.4</w:t>
      </w:r>
      <w:r>
        <w:rPr>
          <w:rFonts w:hint="eastAsia" w:ascii="宋体" w:hAnsi="宋体" w:cs="宋体"/>
          <w:color w:val="auto"/>
          <w:highlight w:val="none"/>
        </w:rPr>
        <w:t>本合同一式（填写具体份数）份，经双方授权代表签字并盖章后生效。甲方、乙方各执（填写具体份数）份，送（填写需要备案的监管部门的全称）备案（填写具体份数）份，具有同等效力。</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15.5</w:t>
      </w:r>
      <w:r>
        <w:rPr>
          <w:rFonts w:hint="eastAsia" w:ascii="宋体" w:hAnsi="宋体" w:cs="宋体"/>
          <w:color w:val="auto"/>
          <w:highlight w:val="none"/>
        </w:rPr>
        <w:t>其他：□无。□（根据实际情况填写需要增加的内容）。</w:t>
      </w:r>
    </w:p>
    <w:p>
      <w:pPr>
        <w:pStyle w:val="10"/>
        <w:widowControl/>
        <w:spacing w:before="75" w:beforeAutospacing="0" w:after="75" w:afterAutospacing="0" w:line="435" w:lineRule="atLeast"/>
        <w:jc w:val="center"/>
        <w:rPr>
          <w:color w:val="auto"/>
          <w:highlight w:val="none"/>
        </w:rPr>
      </w:pPr>
      <w:r>
        <w:rPr>
          <w:rFonts w:hint="eastAsia" w:ascii="宋体" w:hAnsi="宋体" w:cs="宋体"/>
          <w:color w:val="auto"/>
          <w:highlight w:val="none"/>
        </w:rPr>
        <w:t>（以下无正文）</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甲方：</w:t>
      </w:r>
      <w:r>
        <w:rPr>
          <w:rFonts w:ascii="宋体" w:hAnsi="宋体" w:cs="宋体"/>
          <w:color w:val="auto"/>
          <w:highlight w:val="none"/>
        </w:rPr>
        <w:t xml:space="preserve">                 </w:t>
      </w:r>
      <w:r>
        <w:rPr>
          <w:rFonts w:hint="eastAsia" w:ascii="宋体" w:hAnsi="宋体" w:cs="宋体"/>
          <w:color w:val="auto"/>
          <w:highlight w:val="none"/>
        </w:rPr>
        <w:t>乙方：</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住所：</w:t>
      </w:r>
      <w:r>
        <w:rPr>
          <w:rFonts w:ascii="宋体" w:hAnsi="宋体" w:cs="宋体"/>
          <w:color w:val="auto"/>
          <w:highlight w:val="none"/>
        </w:rPr>
        <w:t xml:space="preserve">                 </w:t>
      </w:r>
      <w:r>
        <w:rPr>
          <w:rFonts w:hint="eastAsia" w:ascii="宋体" w:hAnsi="宋体" w:cs="宋体"/>
          <w:color w:val="auto"/>
          <w:highlight w:val="none"/>
        </w:rPr>
        <w:t>住所：</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单位负责人：</w:t>
      </w:r>
      <w:r>
        <w:rPr>
          <w:rFonts w:ascii="宋体" w:hAnsi="宋体" w:cs="宋体"/>
          <w:color w:val="auto"/>
          <w:highlight w:val="none"/>
        </w:rPr>
        <w:t xml:space="preserve">              </w:t>
      </w:r>
      <w:r>
        <w:rPr>
          <w:rFonts w:hint="eastAsia" w:ascii="宋体" w:hAnsi="宋体" w:cs="宋体"/>
          <w:color w:val="auto"/>
          <w:highlight w:val="none"/>
        </w:rPr>
        <w:t>单位负责人：</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委托代理人：</w:t>
      </w:r>
      <w:r>
        <w:rPr>
          <w:rFonts w:ascii="宋体" w:hAnsi="宋体" w:cs="宋体"/>
          <w:color w:val="auto"/>
          <w:highlight w:val="none"/>
        </w:rPr>
        <w:t xml:space="preserve">               </w:t>
      </w:r>
      <w:r>
        <w:rPr>
          <w:rFonts w:hint="eastAsia" w:ascii="宋体" w:hAnsi="宋体" w:cs="宋体"/>
          <w:color w:val="auto"/>
          <w:highlight w:val="none"/>
        </w:rPr>
        <w:t>委托代理人：</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联系方法：</w:t>
      </w:r>
      <w:r>
        <w:rPr>
          <w:rFonts w:ascii="宋体" w:hAnsi="宋体" w:cs="宋体"/>
          <w:color w:val="auto"/>
          <w:highlight w:val="none"/>
        </w:rPr>
        <w:t xml:space="preserve">                 </w:t>
      </w:r>
      <w:r>
        <w:rPr>
          <w:rFonts w:hint="eastAsia" w:ascii="宋体" w:hAnsi="宋体" w:cs="宋体"/>
          <w:color w:val="auto"/>
          <w:highlight w:val="none"/>
        </w:rPr>
        <w:t>联系方法：</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开户银行：</w:t>
      </w:r>
      <w:r>
        <w:rPr>
          <w:rFonts w:ascii="宋体" w:hAnsi="宋体" w:cs="宋体"/>
          <w:color w:val="auto"/>
          <w:highlight w:val="none"/>
        </w:rPr>
        <w:t xml:space="preserve">                </w:t>
      </w:r>
      <w:r>
        <w:rPr>
          <w:rFonts w:hint="eastAsia" w:ascii="宋体" w:hAnsi="宋体" w:cs="宋体"/>
          <w:color w:val="auto"/>
          <w:highlight w:val="none"/>
        </w:rPr>
        <w:t>开户银行：</w:t>
      </w: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账号：</w:t>
      </w:r>
      <w:r>
        <w:rPr>
          <w:rFonts w:ascii="宋体" w:hAnsi="宋体" w:cs="宋体"/>
          <w:color w:val="auto"/>
          <w:highlight w:val="none"/>
        </w:rPr>
        <w:t xml:space="preserve">                  </w:t>
      </w:r>
      <w:r>
        <w:rPr>
          <w:rFonts w:hint="eastAsia" w:ascii="宋体" w:hAnsi="宋体" w:cs="宋体"/>
          <w:color w:val="auto"/>
          <w:highlight w:val="none"/>
        </w:rPr>
        <w:t>账号：</w:t>
      </w:r>
    </w:p>
    <w:p>
      <w:pPr>
        <w:pStyle w:val="10"/>
        <w:widowControl/>
        <w:spacing w:before="75" w:beforeAutospacing="0" w:after="240" w:afterAutospacing="0" w:line="435" w:lineRule="atLeast"/>
        <w:rPr>
          <w:rFonts w:ascii="宋体" w:cs="宋体"/>
          <w:color w:val="auto"/>
          <w:highlight w:val="none"/>
        </w:rPr>
      </w:pPr>
    </w:p>
    <w:p>
      <w:pPr>
        <w:pStyle w:val="10"/>
        <w:widowControl/>
        <w:spacing w:before="75" w:beforeAutospacing="0" w:after="240" w:afterAutospacing="0" w:line="435" w:lineRule="atLeast"/>
        <w:rPr>
          <w:rFonts w:ascii="宋体" w:cs="宋体"/>
          <w:color w:val="auto"/>
          <w:highlight w:val="none"/>
        </w:rPr>
      </w:pPr>
    </w:p>
    <w:p>
      <w:pPr>
        <w:pStyle w:val="10"/>
        <w:widowControl/>
        <w:spacing w:before="75" w:beforeAutospacing="0" w:after="240" w:afterAutospacing="0" w:line="435" w:lineRule="atLeast"/>
        <w:rPr>
          <w:rFonts w:ascii="宋体" w:cs="宋体"/>
          <w:color w:val="auto"/>
          <w:highlight w:val="none"/>
        </w:rPr>
      </w:pPr>
    </w:p>
    <w:p>
      <w:pPr>
        <w:pStyle w:val="10"/>
        <w:widowControl/>
        <w:spacing w:before="75" w:beforeAutospacing="0" w:after="240" w:afterAutospacing="0" w:line="435" w:lineRule="atLeast"/>
        <w:rPr>
          <w:rFonts w:ascii="宋体" w:cs="宋体"/>
          <w:color w:val="auto"/>
          <w:highlight w:val="none"/>
        </w:rPr>
      </w:pPr>
      <w:r>
        <w:rPr>
          <w:rFonts w:hint="eastAsia" w:ascii="宋体" w:hAnsi="宋体" w:cs="宋体"/>
          <w:color w:val="auto"/>
          <w:highlight w:val="none"/>
        </w:rPr>
        <w:t>签订地点：</w:t>
      </w:r>
      <w:r>
        <w:rPr>
          <w:rFonts w:ascii="宋体" w:cs="宋体"/>
          <w:color w:val="auto"/>
          <w:highlight w:val="none"/>
        </w:rPr>
        <w:t>                </w:t>
      </w:r>
    </w:p>
    <w:p>
      <w:pPr>
        <w:pStyle w:val="10"/>
        <w:widowControl/>
        <w:spacing w:before="75" w:beforeAutospacing="0" w:after="240" w:afterAutospacing="0" w:line="435" w:lineRule="atLeast"/>
        <w:rPr>
          <w:color w:val="auto"/>
          <w:highlight w:val="none"/>
        </w:rPr>
      </w:pPr>
      <w:r>
        <w:rPr>
          <w:rFonts w:hint="eastAsia" w:ascii="宋体" w:hAnsi="宋体" w:cs="宋体"/>
          <w:color w:val="auto"/>
          <w:highlight w:val="none"/>
        </w:rPr>
        <w:t>签订日期：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r>
        <w:rPr>
          <w:rFonts w:ascii="宋体" w:cs="宋体"/>
          <w:color w:val="auto"/>
          <w:highlight w:val="none"/>
        </w:rPr>
        <w:t> </w:t>
      </w:r>
    </w:p>
    <w:p>
      <w:pPr>
        <w:pStyle w:val="10"/>
        <w:widowControl/>
        <w:spacing w:before="75" w:beforeAutospacing="0" w:after="75" w:afterAutospacing="0" w:line="435" w:lineRule="atLeast"/>
        <w:rPr>
          <w:color w:val="auto"/>
          <w:highlight w:val="none"/>
        </w:rPr>
      </w:pPr>
    </w:p>
    <w:p>
      <w:pPr>
        <w:pStyle w:val="10"/>
        <w:widowControl/>
        <w:spacing w:before="75" w:beforeAutospacing="0" w:after="75" w:afterAutospacing="0" w:line="435" w:lineRule="atLeast"/>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rStyle w:val="15"/>
          <w:rFonts w:ascii="宋体" w:cs="宋体"/>
          <w:color w:val="auto"/>
          <w:highlight w:val="none"/>
        </w:rPr>
      </w:pP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第五章</w:t>
      </w:r>
      <w:r>
        <w:rPr>
          <w:rStyle w:val="15"/>
          <w:rFonts w:ascii="宋体" w:cs="宋体"/>
          <w:color w:val="auto"/>
          <w:highlight w:val="none"/>
        </w:rPr>
        <w:t>  </w:t>
      </w:r>
      <w:r>
        <w:rPr>
          <w:rStyle w:val="15"/>
          <w:rFonts w:hint="eastAsia" w:ascii="宋体" w:hAnsi="宋体" w:cs="宋体"/>
          <w:color w:val="auto"/>
          <w:highlight w:val="none"/>
        </w:rPr>
        <w:t>首次响应文件格式</w:t>
      </w:r>
    </w:p>
    <w:p>
      <w:pPr>
        <w:pStyle w:val="10"/>
        <w:widowControl/>
        <w:spacing w:before="75" w:beforeAutospacing="0" w:after="75" w:afterAutospacing="0"/>
        <w:jc w:val="center"/>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编制说明</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、本附件所有格式为响应文件的组成部分，供采购人或代理机构编制谈判文件时参考使用。由于新增政策、行业管理规定或者不同项目实际特点需要</w:t>
      </w:r>
      <w:r>
        <w:rPr>
          <w:rFonts w:ascii="宋体" w:cs="宋体"/>
          <w:color w:val="auto"/>
          <w:highlight w:val="none"/>
        </w:rPr>
        <w:t>,</w:t>
      </w:r>
      <w:r>
        <w:rPr>
          <w:rFonts w:hint="eastAsia" w:ascii="宋体" w:hAnsi="宋体" w:cs="宋体"/>
          <w:color w:val="auto"/>
          <w:highlight w:val="none"/>
        </w:rPr>
        <w:t>则采购人或代理机构可以对有关表格进行必要的补充或修改，以满足实际项目的使用。</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w:t>
      </w:r>
      <w:r>
        <w:rPr>
          <w:rFonts w:hint="eastAsia" w:ascii="宋体" w:hAnsi="宋体" w:cs="宋体"/>
          <w:color w:val="auto"/>
          <w:highlight w:val="none"/>
        </w:rPr>
        <w:t>、除谈判文件另有规定外，谈判文件要求原件的，供应商在纸质响应文件正本中应提供原件；谈判文件要求复印件的，供应商在纸质响应文件中可提供原件、复印件或扫描件；谈判文件对原件、复印件未作要求的，供应商可自行确定在纸质响应文件中提供原件、复印件或扫描件（若供应商提供注明“复印件无效”的材料或资料，供应商在纸质响应文件正本中应提供原件）。</w:t>
      </w:r>
    </w:p>
    <w:p>
      <w:pPr>
        <w:pStyle w:val="10"/>
        <w:widowControl/>
        <w:spacing w:before="75" w:beforeAutospacing="0" w:after="75" w:afterAutospacing="0" w:line="43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jc w:val="center"/>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color w:val="auto"/>
          <w:highlight w:val="none"/>
        </w:rPr>
        <w:t> </w:t>
      </w: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泉州师范学院采购项目竞争性谈判</w:t>
      </w:r>
    </w:p>
    <w:p>
      <w:pPr>
        <w:pStyle w:val="10"/>
        <w:widowControl/>
        <w:spacing w:before="75" w:beforeAutospacing="0" w:after="75" w:afterAutospacing="0"/>
        <w:jc w:val="center"/>
        <w:rPr>
          <w:color w:val="auto"/>
          <w:highlight w:val="none"/>
        </w:rPr>
      </w:pPr>
      <w:r>
        <w:rPr>
          <w:rStyle w:val="15"/>
          <w:rFonts w:ascii="宋体" w:cs="宋体"/>
          <w:color w:val="auto"/>
          <w:highlight w:val="none"/>
        </w:rPr>
        <w:t> </w:t>
      </w: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响应文件</w:t>
      </w: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（首次）</w:t>
      </w:r>
    </w:p>
    <w:p>
      <w:pPr>
        <w:pStyle w:val="10"/>
        <w:widowControl/>
        <w:spacing w:before="75" w:beforeAutospacing="0" w:after="75" w:afterAutospacing="0"/>
        <w:jc w:val="center"/>
        <w:rPr>
          <w:color w:val="auto"/>
          <w:highlight w:val="none"/>
        </w:rPr>
      </w:pPr>
      <w:r>
        <w:rPr>
          <w:rFonts w:ascii="宋体" w:cs="宋体"/>
          <w:color w:val="auto"/>
          <w:highlight w:val="none"/>
        </w:rPr>
        <w:t> </w:t>
      </w:r>
    </w:p>
    <w:p>
      <w:pPr>
        <w:pStyle w:val="10"/>
        <w:widowControl/>
        <w:spacing w:before="75" w:beforeAutospacing="0" w:after="75" w:afterAutospacing="0"/>
        <w:ind w:firstLine="1260"/>
        <w:rPr>
          <w:color w:val="auto"/>
          <w:highlight w:val="none"/>
        </w:rPr>
      </w:pPr>
      <w:r>
        <w:rPr>
          <w:rStyle w:val="15"/>
          <w:rFonts w:hint="eastAsia" w:ascii="宋体" w:hAnsi="宋体" w:cs="宋体"/>
          <w:color w:val="auto"/>
          <w:highlight w:val="none"/>
        </w:rPr>
        <w:t>项目名称：</w:t>
      </w:r>
      <w:r>
        <w:rPr>
          <w:rStyle w:val="15"/>
          <w:rFonts w:ascii="宋体" w:cs="宋体"/>
          <w:color w:val="auto"/>
          <w:highlight w:val="none"/>
        </w:rPr>
        <w:t>               </w:t>
      </w:r>
    </w:p>
    <w:p>
      <w:pPr>
        <w:pStyle w:val="10"/>
        <w:widowControl/>
        <w:spacing w:before="75" w:beforeAutospacing="0" w:after="75" w:afterAutospacing="0"/>
        <w:ind w:firstLine="1260"/>
        <w:rPr>
          <w:color w:val="auto"/>
          <w:highlight w:val="none"/>
        </w:rPr>
      </w:pPr>
      <w:r>
        <w:rPr>
          <w:rStyle w:val="15"/>
          <w:rFonts w:hint="eastAsia" w:ascii="宋体" w:hAnsi="宋体" w:cs="宋体"/>
          <w:color w:val="auto"/>
          <w:highlight w:val="none"/>
        </w:rPr>
        <w:t>项目编号：</w:t>
      </w:r>
      <w:r>
        <w:rPr>
          <w:rStyle w:val="15"/>
          <w:rFonts w:ascii="宋体" w:cs="宋体"/>
          <w:color w:val="auto"/>
          <w:highlight w:val="none"/>
        </w:rPr>
        <w:t>               </w:t>
      </w:r>
    </w:p>
    <w:p>
      <w:pPr>
        <w:pStyle w:val="10"/>
        <w:widowControl/>
        <w:spacing w:before="75" w:beforeAutospacing="0" w:after="75" w:afterAutospacing="0"/>
        <w:ind w:firstLine="1260"/>
        <w:rPr>
          <w:color w:val="auto"/>
          <w:highlight w:val="none"/>
        </w:rPr>
      </w:pPr>
      <w:r>
        <w:rPr>
          <w:rStyle w:val="15"/>
          <w:rFonts w:hint="eastAsia" w:ascii="宋体" w:hAnsi="宋体" w:cs="宋体"/>
          <w:color w:val="auto"/>
          <w:highlight w:val="none"/>
        </w:rPr>
        <w:t>合同包</w:t>
      </w:r>
      <w:r>
        <w:rPr>
          <w:rStyle w:val="15"/>
          <w:rFonts w:ascii="宋体" w:hAnsi="宋体" w:cs="宋体"/>
          <w:color w:val="auto"/>
          <w:highlight w:val="none"/>
        </w:rPr>
        <w:t>:                  </w:t>
      </w:r>
    </w:p>
    <w:p>
      <w:pPr>
        <w:pStyle w:val="10"/>
        <w:widowControl/>
        <w:spacing w:before="75" w:beforeAutospacing="0" w:after="75" w:afterAutospacing="0"/>
        <w:jc w:val="center"/>
        <w:rPr>
          <w:color w:val="auto"/>
          <w:highlight w:val="none"/>
        </w:rPr>
      </w:pPr>
      <w:r>
        <w:rPr>
          <w:rStyle w:val="15"/>
          <w:rFonts w:ascii="宋体" w:cs="宋体"/>
          <w:color w:val="auto"/>
          <w:highlight w:val="none"/>
        </w:rPr>
        <w:t> </w:t>
      </w:r>
    </w:p>
    <w:p>
      <w:pPr>
        <w:pStyle w:val="10"/>
        <w:widowControl/>
        <w:spacing w:before="75" w:beforeAutospacing="0" w:after="75" w:afterAutospacing="0"/>
        <w:jc w:val="center"/>
        <w:rPr>
          <w:color w:val="auto"/>
          <w:highlight w:val="none"/>
        </w:rPr>
      </w:pPr>
      <w:r>
        <w:rPr>
          <w:rStyle w:val="15"/>
          <w:rFonts w:ascii="宋体" w:cs="宋体"/>
          <w:color w:val="auto"/>
          <w:highlight w:val="none"/>
        </w:rPr>
        <w:t> </w:t>
      </w:r>
    </w:p>
    <w:p>
      <w:pPr>
        <w:pStyle w:val="10"/>
        <w:widowControl/>
        <w:spacing w:before="75" w:beforeAutospacing="0" w:after="75" w:afterAutospacing="0"/>
        <w:jc w:val="center"/>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r>
        <w:rPr>
          <w:rStyle w:val="15"/>
          <w:rFonts w:hint="eastAsia" w:ascii="宋体" w:hAnsi="宋体" w:cs="宋体"/>
          <w:color w:val="auto"/>
          <w:highlight w:val="none"/>
        </w:rPr>
        <w:t>供应商名称</w:t>
      </w:r>
      <w:r>
        <w:rPr>
          <w:rStyle w:val="15"/>
          <w:rFonts w:ascii="宋体" w:cs="宋体"/>
          <w:color w:val="auto"/>
          <w:highlight w:val="none"/>
        </w:rPr>
        <w:t> </w:t>
      </w:r>
      <w:r>
        <w:rPr>
          <w:rStyle w:val="15"/>
          <w:rFonts w:hint="eastAsia" w:ascii="宋体" w:hAnsi="宋体" w:cs="宋体"/>
          <w:color w:val="auto"/>
          <w:highlight w:val="none"/>
        </w:rPr>
        <w:t>：</w:t>
      </w:r>
      <w:r>
        <w:rPr>
          <w:rStyle w:val="15"/>
          <w:rFonts w:ascii="宋体" w:cs="宋体"/>
          <w:color w:val="auto"/>
          <w:highlight w:val="none"/>
        </w:rPr>
        <w:t>               </w:t>
      </w:r>
    </w:p>
    <w:p>
      <w:pPr>
        <w:pStyle w:val="10"/>
        <w:widowControl/>
        <w:spacing w:before="75" w:beforeAutospacing="0" w:after="75" w:afterAutospacing="0"/>
        <w:rPr>
          <w:color w:val="auto"/>
          <w:highlight w:val="none"/>
        </w:rPr>
      </w:pPr>
      <w:r>
        <w:rPr>
          <w:rStyle w:val="15"/>
          <w:rFonts w:ascii="宋体" w:cs="宋体"/>
          <w:color w:val="auto"/>
          <w:highlight w:val="none"/>
        </w:rPr>
        <w:t>     </w:t>
      </w:r>
      <w:r>
        <w:rPr>
          <w:rStyle w:val="15"/>
          <w:rFonts w:hint="eastAsia" w:ascii="宋体" w:hAnsi="宋体" w:cs="宋体"/>
          <w:color w:val="auto"/>
          <w:highlight w:val="none"/>
        </w:rPr>
        <w:t>日</w:t>
      </w:r>
      <w:r>
        <w:rPr>
          <w:rStyle w:val="15"/>
          <w:rFonts w:ascii="宋体" w:cs="宋体"/>
          <w:color w:val="auto"/>
          <w:highlight w:val="none"/>
        </w:rPr>
        <w:t> </w:t>
      </w:r>
      <w:r>
        <w:rPr>
          <w:rStyle w:val="15"/>
          <w:rFonts w:ascii="宋体" w:hAnsi="宋体" w:cs="宋体"/>
          <w:color w:val="auto"/>
          <w:highlight w:val="none"/>
        </w:rPr>
        <w:t xml:space="preserve">   </w:t>
      </w:r>
      <w:r>
        <w:rPr>
          <w:rStyle w:val="15"/>
          <w:rFonts w:hint="eastAsia" w:ascii="宋体" w:hAnsi="宋体" w:cs="宋体"/>
          <w:color w:val="auto"/>
          <w:highlight w:val="none"/>
        </w:rPr>
        <w:t>期</w:t>
      </w:r>
      <w:r>
        <w:rPr>
          <w:rStyle w:val="15"/>
          <w:rFonts w:ascii="宋体" w:cs="宋体"/>
          <w:color w:val="auto"/>
          <w:highlight w:val="none"/>
        </w:rPr>
        <w:t> </w:t>
      </w:r>
      <w:r>
        <w:rPr>
          <w:rStyle w:val="15"/>
          <w:rFonts w:hint="eastAsia" w:ascii="宋体" w:hAnsi="宋体" w:cs="宋体"/>
          <w:color w:val="auto"/>
          <w:highlight w:val="none"/>
        </w:rPr>
        <w:t>：</w:t>
      </w:r>
      <w:r>
        <w:rPr>
          <w:rStyle w:val="15"/>
          <w:rFonts w:ascii="宋体" w:cs="宋体"/>
          <w:color w:val="auto"/>
          <w:highlight w:val="none"/>
        </w:rPr>
        <w:t>               </w:t>
      </w:r>
    </w:p>
    <w:p>
      <w:pPr>
        <w:pStyle w:val="10"/>
        <w:widowControl/>
        <w:spacing w:before="75" w:beforeAutospacing="0" w:after="75" w:afterAutospacing="0"/>
        <w:jc w:val="center"/>
        <w:rPr>
          <w:color w:val="auto"/>
          <w:highlight w:val="none"/>
        </w:rPr>
      </w:pPr>
      <w:r>
        <w:rPr>
          <w:color w:val="auto"/>
          <w:highlight w:val="none"/>
        </w:rPr>
        <w:t> </w:t>
      </w:r>
    </w:p>
    <w:p>
      <w:pPr>
        <w:pStyle w:val="10"/>
        <w:widowControl/>
        <w:spacing w:before="75" w:beforeAutospacing="0" w:after="75" w:afterAutospacing="0"/>
        <w:jc w:val="center"/>
        <w:rPr>
          <w:rStyle w:val="15"/>
          <w:rFonts w:ascii="宋体" w:cs="宋体"/>
          <w:color w:val="auto"/>
          <w:highlight w:val="none"/>
        </w:rPr>
      </w:pPr>
      <w:r>
        <w:rPr>
          <w:rStyle w:val="15"/>
          <w:rFonts w:ascii="宋体" w:cs="宋体"/>
          <w:color w:val="auto"/>
          <w:highlight w:val="none"/>
        </w:rPr>
        <w:br w:type="textWrapping"/>
      </w: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rStyle w:val="15"/>
          <w:rFonts w:ascii="宋体" w:cs="宋体"/>
          <w:color w:val="auto"/>
          <w:highlight w:val="none"/>
        </w:rPr>
      </w:pP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目</w:t>
      </w:r>
      <w:r>
        <w:rPr>
          <w:rStyle w:val="15"/>
          <w:rFonts w:ascii="宋体" w:cs="宋体"/>
          <w:color w:val="auto"/>
          <w:highlight w:val="none"/>
        </w:rPr>
        <w:t>  </w:t>
      </w:r>
      <w:r>
        <w:rPr>
          <w:rStyle w:val="15"/>
          <w:rFonts w:hint="eastAsia" w:ascii="宋体" w:hAnsi="宋体" w:cs="宋体"/>
          <w:color w:val="auto"/>
          <w:highlight w:val="none"/>
        </w:rPr>
        <w:t>录</w:t>
      </w:r>
    </w:p>
    <w:p>
      <w:pPr>
        <w:pStyle w:val="10"/>
        <w:widowControl/>
        <w:spacing w:before="75" w:beforeAutospacing="0" w:after="75" w:afterAutospacing="0" w:line="46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1</w:t>
      </w:r>
      <w:r>
        <w:rPr>
          <w:rFonts w:hint="eastAsia" w:ascii="宋体" w:hAnsi="宋体" w:cs="宋体"/>
          <w:color w:val="auto"/>
          <w:highlight w:val="none"/>
        </w:rPr>
        <w:t>：谈判响应声明</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2</w:t>
      </w:r>
      <w:r>
        <w:rPr>
          <w:rFonts w:hint="eastAsia" w:ascii="宋体" w:hAnsi="宋体" w:cs="宋体"/>
          <w:color w:val="auto"/>
          <w:highlight w:val="none"/>
        </w:rPr>
        <w:t>：报价一览表（含详细报价书）</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w:t>
      </w:r>
      <w:r>
        <w:rPr>
          <w:rFonts w:hint="eastAsia" w:ascii="宋体" w:hAnsi="宋体" w:cs="宋体"/>
          <w:color w:val="auto"/>
          <w:highlight w:val="none"/>
        </w:rPr>
        <w:t>：资格证明文件</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4</w:t>
      </w:r>
      <w:r>
        <w:rPr>
          <w:rFonts w:hint="eastAsia" w:ascii="宋体" w:hAnsi="宋体" w:cs="宋体"/>
          <w:color w:val="auto"/>
          <w:highlight w:val="none"/>
        </w:rPr>
        <w:t>：谈判保证金凭证</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5</w:t>
      </w:r>
      <w:r>
        <w:rPr>
          <w:rFonts w:hint="eastAsia" w:ascii="宋体" w:hAnsi="宋体" w:cs="宋体"/>
          <w:color w:val="auto"/>
          <w:highlight w:val="none"/>
        </w:rPr>
        <w:t>：技术、服务和商务响应表</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6</w:t>
      </w:r>
      <w:r>
        <w:rPr>
          <w:rFonts w:hint="eastAsia" w:ascii="宋体" w:hAnsi="宋体" w:cs="宋体"/>
          <w:color w:val="auto"/>
          <w:highlight w:val="none"/>
        </w:rPr>
        <w:t>：相关技术、商务、服务响应承诺及资料</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7</w:t>
      </w:r>
      <w:r>
        <w:rPr>
          <w:rFonts w:hint="eastAsia" w:ascii="宋体" w:hAnsi="宋体" w:cs="宋体"/>
          <w:color w:val="auto"/>
          <w:highlight w:val="none"/>
        </w:rPr>
        <w:t>：供应商提交符合政府采购政策的证明材料</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8</w:t>
      </w:r>
      <w:r>
        <w:rPr>
          <w:rFonts w:hint="eastAsia" w:ascii="宋体" w:hAnsi="宋体" w:cs="宋体"/>
          <w:color w:val="auto"/>
          <w:highlight w:val="none"/>
        </w:rPr>
        <w:t>：要求作为响应文件组成部分的其他内容（若有）</w:t>
      </w:r>
    </w:p>
    <w:p>
      <w:pPr>
        <w:pStyle w:val="10"/>
        <w:widowControl/>
        <w:spacing w:before="75" w:beforeAutospacing="0" w:after="75" w:afterAutospacing="0" w:line="46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rStyle w:val="15"/>
          <w:rFonts w:ascii="宋体" w:cs="宋体"/>
          <w:color w:val="auto"/>
          <w:highlight w:val="none"/>
        </w:rPr>
      </w:pPr>
    </w:p>
    <w:p>
      <w:pPr>
        <w:pStyle w:val="10"/>
        <w:widowControl/>
        <w:spacing w:before="75" w:beforeAutospacing="0" w:after="75" w:afterAutospacing="0"/>
        <w:rPr>
          <w:color w:val="auto"/>
          <w:highlight w:val="none"/>
        </w:rPr>
      </w:pPr>
      <w:r>
        <w:rPr>
          <w:rStyle w:val="15"/>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1            </w:t>
      </w:r>
      <w:r>
        <w:rPr>
          <w:rStyle w:val="15"/>
          <w:rFonts w:hint="eastAsia" w:ascii="宋体" w:hAnsi="宋体" w:cs="宋体"/>
          <w:color w:val="auto"/>
          <w:highlight w:val="none"/>
        </w:rPr>
        <w:t>谈判响应声明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1.</w:t>
      </w:r>
      <w:r>
        <w:rPr>
          <w:rFonts w:hint="eastAsia" w:ascii="宋体" w:hAnsi="宋体" w:cs="宋体"/>
          <w:color w:val="auto"/>
          <w:highlight w:val="none"/>
        </w:rPr>
        <w:t>根据贵方为</w:t>
      </w:r>
      <w:r>
        <w:rPr>
          <w:rFonts w:ascii="宋体" w:cs="宋体"/>
          <w:color w:val="auto"/>
          <w:highlight w:val="none"/>
        </w:rPr>
        <w:t>  </w:t>
      </w:r>
      <w:r>
        <w:rPr>
          <w:rFonts w:hint="eastAsia" w:ascii="宋体" w:hAnsi="宋体" w:cs="宋体"/>
          <w:color w:val="auto"/>
          <w:highlight w:val="none"/>
        </w:rPr>
        <w:t>项目（项目编号</w:t>
      </w:r>
      <w:r>
        <w:rPr>
          <w:rFonts w:ascii="宋体" w:hAnsi="宋体" w:cs="宋体"/>
          <w:color w:val="auto"/>
          <w:highlight w:val="none"/>
        </w:rPr>
        <w:t xml:space="preserve">:   </w:t>
      </w:r>
      <w:r>
        <w:rPr>
          <w:rFonts w:hint="eastAsia" w:ascii="宋体" w:hAnsi="宋体" w:cs="宋体"/>
          <w:color w:val="auto"/>
          <w:highlight w:val="none"/>
        </w:rPr>
        <w:t>）的采购公告（或采购邀请书），我方签字代表</w:t>
      </w:r>
      <w:r>
        <w:rPr>
          <w:rFonts w:ascii="宋体" w:cs="宋体"/>
          <w:color w:val="auto"/>
          <w:highlight w:val="none"/>
        </w:rPr>
        <w:t>   </w:t>
      </w:r>
      <w:r>
        <w:rPr>
          <w:rFonts w:hint="eastAsia" w:ascii="宋体" w:hAnsi="宋体" w:cs="宋体"/>
          <w:color w:val="auto"/>
          <w:highlight w:val="none"/>
        </w:rPr>
        <w:t>（全名、职务）</w:t>
      </w:r>
      <w:r>
        <w:rPr>
          <w:rFonts w:ascii="宋体" w:cs="宋体"/>
          <w:color w:val="auto"/>
          <w:highlight w:val="none"/>
        </w:rPr>
        <w:t>  </w:t>
      </w:r>
      <w:r>
        <w:rPr>
          <w:rFonts w:hint="eastAsia" w:ascii="宋体" w:hAnsi="宋体" w:cs="宋体"/>
          <w:color w:val="auto"/>
          <w:highlight w:val="none"/>
        </w:rPr>
        <w:t>经正式授权并代表的供应商</w:t>
      </w:r>
      <w:r>
        <w:rPr>
          <w:rFonts w:ascii="宋体" w:cs="宋体"/>
          <w:color w:val="auto"/>
          <w:highlight w:val="none"/>
        </w:rPr>
        <w:t>      </w:t>
      </w:r>
      <w:r>
        <w:rPr>
          <w:rFonts w:hint="eastAsia" w:ascii="宋体" w:hAnsi="宋体" w:cs="宋体"/>
          <w:color w:val="auto"/>
          <w:highlight w:val="none"/>
        </w:rPr>
        <w:t>（供应商名称、地址）提交包含下述内容的首次响应文件纸质文本正本</w:t>
      </w:r>
      <w:r>
        <w:rPr>
          <w:rFonts w:ascii="宋体" w:cs="宋体"/>
          <w:color w:val="auto"/>
          <w:highlight w:val="none"/>
        </w:rPr>
        <w:t>  </w:t>
      </w:r>
      <w:r>
        <w:rPr>
          <w:rFonts w:hint="eastAsia" w:ascii="宋体" w:hAnsi="宋体" w:cs="宋体"/>
          <w:color w:val="auto"/>
          <w:highlight w:val="none"/>
        </w:rPr>
        <w:t>套，副本</w:t>
      </w:r>
      <w:r>
        <w:rPr>
          <w:rFonts w:ascii="宋体" w:cs="宋体"/>
          <w:color w:val="auto"/>
          <w:highlight w:val="none"/>
        </w:rPr>
        <w:t> </w:t>
      </w:r>
      <w:r>
        <w:rPr>
          <w:rFonts w:hint="eastAsia" w:ascii="宋体" w:hAnsi="宋体" w:cs="宋体"/>
          <w:color w:val="auto"/>
          <w:highlight w:val="none"/>
        </w:rPr>
        <w:t>套及电子文档</w:t>
      </w:r>
      <w:r>
        <w:rPr>
          <w:rFonts w:ascii="宋体" w:cs="宋体"/>
          <w:color w:val="auto"/>
          <w:highlight w:val="none"/>
        </w:rPr>
        <w:t> </w:t>
      </w:r>
      <w:r>
        <w:rPr>
          <w:rFonts w:hint="eastAsia" w:ascii="宋体" w:hAnsi="宋体" w:cs="宋体"/>
          <w:color w:val="auto"/>
          <w:highlight w:val="none"/>
        </w:rPr>
        <w:t>套。</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）谈判响应声明</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）报价一览表（含详细报价书）</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）资格证明文件</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4</w:t>
      </w:r>
      <w:r>
        <w:rPr>
          <w:rFonts w:hint="eastAsia" w:ascii="宋体" w:hAnsi="宋体" w:cs="宋体"/>
          <w:color w:val="auto"/>
          <w:highlight w:val="none"/>
        </w:rPr>
        <w:t>）谈判保证金凭证</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5</w:t>
      </w:r>
      <w:r>
        <w:rPr>
          <w:rFonts w:hint="eastAsia" w:ascii="宋体" w:hAnsi="宋体" w:cs="宋体"/>
          <w:color w:val="auto"/>
          <w:highlight w:val="none"/>
        </w:rPr>
        <w:t>）技术、服务和商务响应表</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6</w:t>
      </w:r>
      <w:r>
        <w:rPr>
          <w:rFonts w:hint="eastAsia" w:ascii="宋体" w:hAnsi="宋体" w:cs="宋体"/>
          <w:color w:val="auto"/>
          <w:highlight w:val="none"/>
        </w:rPr>
        <w:t>）相关技术、商务、服务响应承诺及资料</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7</w:t>
      </w:r>
      <w:r>
        <w:rPr>
          <w:rFonts w:hint="eastAsia" w:ascii="宋体" w:hAnsi="宋体" w:cs="宋体"/>
          <w:color w:val="auto"/>
          <w:highlight w:val="none"/>
        </w:rPr>
        <w:t>）供应商提交符合政府采购政策的证明材料</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w:t>
      </w:r>
      <w:r>
        <w:rPr>
          <w:rFonts w:ascii="宋体" w:hAnsi="宋体" w:cs="宋体"/>
          <w:color w:val="auto"/>
          <w:highlight w:val="none"/>
        </w:rPr>
        <w:t>8</w:t>
      </w:r>
      <w:r>
        <w:rPr>
          <w:rFonts w:hint="eastAsia" w:ascii="宋体" w:hAnsi="宋体" w:cs="宋体"/>
          <w:color w:val="auto"/>
          <w:highlight w:val="none"/>
        </w:rPr>
        <w:t>）按照谈判文件规定，要求作为响应文件组成部分的其他内容（若有）</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w:t>
      </w:r>
      <w:r>
        <w:rPr>
          <w:rFonts w:hint="eastAsia" w:ascii="宋体" w:hAnsi="宋体" w:cs="宋体"/>
          <w:color w:val="auto"/>
          <w:highlight w:val="none"/>
        </w:rPr>
        <w:t>据此函，我方宣布响应承诺如下：</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2.1</w:t>
      </w:r>
      <w:r>
        <w:rPr>
          <w:rFonts w:hint="eastAsia" w:ascii="宋体" w:hAnsi="宋体" w:cs="宋体"/>
          <w:color w:val="auto"/>
          <w:highlight w:val="none"/>
        </w:rPr>
        <w:t>我方已详细审查全部竞争性谈判文件，包括澄清、修改、补充或更正文件（如有的话）和有关附件，我方完全熟悉和理解其中的要求、条款和条件，且无任何异议。除了我方已在技术和商务偏离表中列出的负偏差和不响应外，我方承诺将按竞争性谈判文件的各项规定履行合同责任和义务。竞争性谈判文件及其附件资料如果有涉及应当保密的内容，我方将严格遵守规定，不将应当保密的内容泄密给第三方或另作它用，如有违反，采购人可依法追究我方的法律责任。</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2.2</w:t>
      </w:r>
      <w:r>
        <w:rPr>
          <w:rFonts w:hint="eastAsia" w:ascii="宋体" w:hAnsi="宋体" w:cs="宋体"/>
          <w:color w:val="auto"/>
          <w:highlight w:val="none"/>
        </w:rPr>
        <w:t>一旦我方获得成交，我方将按照竞争性谈判文件的要求和我方提交的响应文件（包括首次响应文件、补充澄清、最后报价等响应文件）中的承诺，投入项目所需相关资源，并在合同约定的期限内组织有经验的人员做好项目的实施和服务工作。贵方向我方发出成交通知书后，我方承诺遵守国家相关法律和竞争性谈判文件的要求，并在规定的期限内与采购人签订合同。</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2.3</w:t>
      </w:r>
      <w:r>
        <w:rPr>
          <w:rFonts w:hint="eastAsia" w:ascii="宋体" w:hAnsi="宋体" w:cs="宋体"/>
          <w:color w:val="auto"/>
          <w:highlight w:val="none"/>
        </w:rPr>
        <w:t>我方承诺：递交的所有响应文件（包括首次响应文件、补充澄清、最后报价等响应文件）在竞争性谈判须知前附表第</w:t>
      </w:r>
      <w:r>
        <w:rPr>
          <w:rFonts w:ascii="宋体" w:hAnsi="宋体" w:cs="宋体"/>
          <w:color w:val="auto"/>
          <w:highlight w:val="none"/>
        </w:rPr>
        <w:t>3</w:t>
      </w:r>
      <w:r>
        <w:rPr>
          <w:rFonts w:hint="eastAsia" w:ascii="宋体" w:hAnsi="宋体" w:cs="宋体"/>
          <w:color w:val="auto"/>
          <w:highlight w:val="none"/>
        </w:rPr>
        <w:t>项规定的响应文件有效期内始终保持有效，我方将受此约束。我方对响应文件中的所有承诺、声明、数据和资料的真实性、准确性、合法性、有效性负责；我方响应文件中有关复印件或扫描件资料均与原件一致。如有违反，我方将承担法律责任和后果。</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2.4</w:t>
      </w:r>
      <w:r>
        <w:rPr>
          <w:rFonts w:hint="eastAsia" w:ascii="宋体" w:hAnsi="宋体" w:cs="宋体"/>
          <w:color w:val="auto"/>
          <w:highlight w:val="none"/>
        </w:rPr>
        <w:t>我方已经按照谈判文件要求提交谈判保证金。我方如果发生任何竞争性谈判文件中所述不予退还谈判保证金的情况，则我方的谈判保证金将被贵方不予退还，我方对此无异议。</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r>
        <w:rPr>
          <w:rFonts w:ascii="宋体" w:hAnsi="宋体" w:cs="宋体"/>
          <w:color w:val="auto"/>
          <w:highlight w:val="none"/>
        </w:rPr>
        <w:t>2.5</w:t>
      </w:r>
      <w:r>
        <w:rPr>
          <w:rFonts w:hint="eastAsia" w:ascii="宋体" w:hAnsi="宋体" w:cs="宋体"/>
          <w:color w:val="auto"/>
          <w:highlight w:val="none"/>
        </w:rPr>
        <w:t>我方愿意向贵方提供任何与本项目谈判采购有关的数据或资料。若贵方需要，我方愿意提供我方作出的一切承诺的证明材料。</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t>    </w:t>
      </w:r>
      <w:r>
        <w:rPr>
          <w:rFonts w:ascii="宋体" w:hAnsi="宋体" w:cs="宋体"/>
          <w:color w:val="auto"/>
          <w:highlight w:val="none"/>
        </w:rPr>
        <w:t>2.6</w:t>
      </w:r>
      <w:r>
        <w:rPr>
          <w:rFonts w:hint="eastAsia" w:ascii="宋体" w:hAnsi="宋体" w:cs="宋体"/>
          <w:color w:val="auto"/>
          <w:highlight w:val="none"/>
        </w:rPr>
        <w:t>我方联系方式、电子信箱和通信地址等信息如下，用于接受贵方发出的与本次谈判活动有关的一切往来信息或通知（包括补充、澄清和成交通知等），我方自行承担信息错误、通讯设备故障或延误查收信息给我方带来的后果和责任。贵方按我方写明的下述联系方式、电子信箱或通信地址发出任何信息或通知，均视同为我方已收悉并知晓，我方均予以认可。</w:t>
      </w:r>
    </w:p>
    <w:p>
      <w:pPr>
        <w:pStyle w:val="10"/>
        <w:widowControl/>
        <w:spacing w:before="75" w:beforeAutospacing="0" w:after="75" w:afterAutospacing="0" w:line="435" w:lineRule="atLeast"/>
        <w:rPr>
          <w:rFonts w:ascii="宋体" w:cs="宋体"/>
          <w:color w:val="auto"/>
          <w:highlight w:val="none"/>
          <w:u w:val="single"/>
        </w:rPr>
      </w:pPr>
      <w:r>
        <w:rPr>
          <w:rFonts w:hint="eastAsia" w:ascii="宋体" w:hAnsi="宋体" w:cs="宋体"/>
          <w:color w:val="auto"/>
          <w:highlight w:val="none"/>
        </w:rPr>
        <w:t>通信地址：</w:t>
      </w:r>
      <w:r>
        <w:rPr>
          <w:rFonts w:ascii="宋体" w:hAnsi="宋体" w:cs="宋体"/>
          <w:color w:val="auto"/>
          <w:highlight w:val="none"/>
          <w:u w:val="single"/>
        </w:rPr>
        <w:t xml:space="preserve">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邮编：</w:t>
      </w:r>
      <w:r>
        <w:rPr>
          <w:rFonts w:ascii="宋体" w:cs="宋体"/>
          <w:color w:val="auto"/>
          <w:highlight w:val="none"/>
        </w:rPr>
        <w:t>      </w:t>
      </w:r>
      <w:r>
        <w:rPr>
          <w:rFonts w:hint="eastAsia" w:ascii="宋体" w:hAnsi="宋体" w:cs="宋体"/>
          <w:color w:val="auto"/>
          <w:highlight w:val="none"/>
        </w:rPr>
        <w:t>传真号：</w:t>
      </w: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联系电话（固定电话和移动电话）：</w:t>
      </w: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供应商代表</w:t>
      </w:r>
      <w:r>
        <w:rPr>
          <w:rFonts w:ascii="宋体" w:cs="宋体"/>
          <w:color w:val="auto"/>
          <w:highlight w:val="none"/>
        </w:rPr>
        <w:t> </w:t>
      </w:r>
      <w:r>
        <w:rPr>
          <w:rFonts w:hint="eastAsia" w:ascii="宋体" w:hAnsi="宋体" w:cs="宋体"/>
          <w:color w:val="auto"/>
          <w:highlight w:val="none"/>
        </w:rPr>
        <w:t>：</w:t>
      </w:r>
      <w:r>
        <w:rPr>
          <w:rFonts w:ascii="宋体" w:cs="宋体"/>
          <w:color w:val="auto"/>
          <w:highlight w:val="none"/>
          <w:u w:val="single"/>
        </w:rPr>
        <w:t>    </w:t>
      </w:r>
      <w:r>
        <w:rPr>
          <w:rFonts w:hint="eastAsia" w:ascii="宋体" w:hAnsi="宋体" w:cs="宋体"/>
          <w:color w:val="auto"/>
          <w:highlight w:val="none"/>
        </w:rPr>
        <w:t>（签字）</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供应商代表电子信箱：</w:t>
      </w:r>
      <w:r>
        <w:rPr>
          <w:rFonts w:ascii="宋体" w:cs="宋体"/>
          <w:color w:val="auto"/>
          <w:highlight w:val="none"/>
          <w:u w:val="single"/>
        </w:rPr>
        <w:t>        </w:t>
      </w: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jc w:val="both"/>
        <w:rPr>
          <w:rStyle w:val="15"/>
          <w:rFonts w:ascii="宋体" w:cs="宋体"/>
          <w:color w:val="auto"/>
          <w:highlight w:val="none"/>
        </w:rPr>
      </w:pPr>
      <w:r>
        <w:rPr>
          <w:rStyle w:val="15"/>
          <w:rFonts w:ascii="宋体" w:cs="宋体"/>
          <w:color w:val="auto"/>
          <w:highlight w:val="none"/>
        </w:rPr>
        <w:br w:type="textWrapping"/>
      </w: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rStyle w:val="15"/>
          <w:rFonts w:ascii="宋体" w:cs="宋体"/>
          <w:color w:val="auto"/>
          <w:highlight w:val="none"/>
        </w:rPr>
      </w:pPr>
    </w:p>
    <w:p>
      <w:pPr>
        <w:pStyle w:val="10"/>
        <w:widowControl/>
        <w:spacing w:before="75" w:beforeAutospacing="0" w:after="75" w:afterAutospacing="0"/>
        <w:jc w:val="both"/>
        <w:rPr>
          <w:color w:val="auto"/>
          <w:highlight w:val="none"/>
        </w:rPr>
      </w:pPr>
      <w:r>
        <w:rPr>
          <w:rFonts w:hint="eastAsia" w:ascii="宋体" w:hAnsi="宋体" w:cs="宋体"/>
          <w:color w:val="auto"/>
          <w:highlight w:val="none"/>
        </w:rPr>
        <w:t>附件</w:t>
      </w:r>
      <w:r>
        <w:rPr>
          <w:rFonts w:ascii="宋体" w:hAnsi="宋体" w:cs="宋体"/>
          <w:color w:val="auto"/>
          <w:highlight w:val="none"/>
        </w:rPr>
        <w:t>2</w:t>
      </w:r>
      <w:r>
        <w:rPr>
          <w:rFonts w:ascii="宋体" w:cs="宋体"/>
          <w:color w:val="auto"/>
          <w:sz w:val="28"/>
          <w:szCs w:val="28"/>
          <w:highlight w:val="none"/>
        </w:rPr>
        <w:t>        </w:t>
      </w:r>
      <w:r>
        <w:rPr>
          <w:rStyle w:val="15"/>
          <w:rFonts w:hint="eastAsia" w:ascii="宋体" w:hAnsi="宋体" w:cs="宋体"/>
          <w:color w:val="auto"/>
          <w:sz w:val="36"/>
          <w:szCs w:val="36"/>
          <w:highlight w:val="none"/>
        </w:rPr>
        <w:t>报价一览表</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供应商名称：（全称加盖单位公章）项目编号∶</w:t>
      </w:r>
      <w:r>
        <w:rPr>
          <w:rFonts w:ascii="宋体" w:cs="宋体"/>
          <w:color w:val="auto"/>
          <w:highlight w:val="none"/>
        </w:rPr>
        <w:t>          </w:t>
      </w:r>
      <w:r>
        <w:rPr>
          <w:rFonts w:hint="eastAsia" w:ascii="宋体" w:hAnsi="宋体" w:cs="宋体"/>
          <w:color w:val="auto"/>
          <w:highlight w:val="none"/>
        </w:rPr>
        <w:t>货币单位：元人民币</w:t>
      </w:r>
    </w:p>
    <w:tbl>
      <w:tblPr>
        <w:tblStyle w:val="12"/>
        <w:tblW w:w="877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065"/>
        <w:gridCol w:w="3696"/>
        <w:gridCol w:w="1796"/>
        <w:gridCol w:w="1021"/>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hint="eastAsia" w:ascii="宋体" w:hAnsi="宋体" w:cs="宋体"/>
                <w:color w:val="auto"/>
                <w:highlight w:val="none"/>
              </w:rPr>
              <w:t>合同包</w:t>
            </w:r>
          </w:p>
        </w:tc>
        <w:tc>
          <w:tcPr>
            <w:tcW w:w="3666"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hint="eastAsia" w:ascii="宋体" w:hAnsi="宋体" w:cs="宋体"/>
                <w:color w:val="auto"/>
                <w:highlight w:val="none"/>
              </w:rPr>
              <w:t>首次报价</w:t>
            </w:r>
          </w:p>
        </w:tc>
        <w:tc>
          <w:tcPr>
            <w:tcW w:w="1766"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hint="eastAsia" w:ascii="宋体" w:hAnsi="宋体" w:cs="宋体"/>
                <w:color w:val="auto"/>
                <w:highlight w:val="none"/>
              </w:rPr>
              <w:t>交货期</w:t>
            </w:r>
            <w:r>
              <w:rPr>
                <w:rFonts w:ascii="宋体" w:hAnsi="宋体" w:cs="宋体"/>
                <w:color w:val="auto"/>
                <w:highlight w:val="none"/>
              </w:rPr>
              <w:t>/</w:t>
            </w:r>
            <w:r>
              <w:rPr>
                <w:rFonts w:hint="eastAsia" w:ascii="宋体" w:hAnsi="宋体" w:cs="宋体"/>
                <w:color w:val="auto"/>
                <w:highlight w:val="none"/>
              </w:rPr>
              <w:t>工期</w:t>
            </w:r>
            <w:r>
              <w:rPr>
                <w:rFonts w:ascii="宋体" w:hAnsi="宋体" w:cs="宋体"/>
                <w:color w:val="auto"/>
                <w:highlight w:val="none"/>
              </w:rPr>
              <w:t>/</w:t>
            </w:r>
            <w:r>
              <w:rPr>
                <w:rFonts w:hint="eastAsia" w:ascii="宋体" w:hAnsi="宋体" w:cs="宋体"/>
                <w:color w:val="auto"/>
                <w:highlight w:val="none"/>
              </w:rPr>
              <w:t>项目完成时间</w:t>
            </w:r>
            <w:r>
              <w:rPr>
                <w:rFonts w:ascii="宋体" w:hAnsi="宋体" w:cs="宋体"/>
                <w:color w:val="auto"/>
                <w:highlight w:val="none"/>
              </w:rPr>
              <w:t>/</w:t>
            </w:r>
            <w:r>
              <w:rPr>
                <w:rFonts w:hint="eastAsia" w:ascii="宋体" w:hAnsi="宋体" w:cs="宋体"/>
                <w:color w:val="auto"/>
                <w:highlight w:val="none"/>
              </w:rPr>
              <w:t>服务时间</w:t>
            </w:r>
          </w:p>
        </w:tc>
        <w:tc>
          <w:tcPr>
            <w:tcW w:w="991"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hint="eastAsia" w:ascii="宋体" w:hAnsi="宋体" w:cs="宋体"/>
                <w:color w:val="auto"/>
                <w:highlight w:val="none"/>
              </w:rPr>
              <w:t>谈判保证金</w:t>
            </w:r>
          </w:p>
        </w:tc>
        <w:tc>
          <w:tcPr>
            <w:tcW w:w="1152"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hint="eastAsia" w:ascii="宋体" w:hAnsi="宋体" w:cs="宋体"/>
                <w:color w:val="auto"/>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ascii="宋体" w:hAnsi="宋体" w:cs="宋体"/>
                <w:color w:val="auto"/>
                <w:sz w:val="21"/>
                <w:szCs w:val="21"/>
                <w:highlight w:val="none"/>
              </w:rPr>
              <w:t>*</w:t>
            </w:r>
          </w:p>
        </w:tc>
        <w:tc>
          <w:tcPr>
            <w:tcW w:w="3666" w:type="dxa"/>
            <w:tcMar>
              <w:top w:w="0" w:type="dxa"/>
              <w:left w:w="105" w:type="dxa"/>
              <w:bottom w:w="0" w:type="dxa"/>
              <w:right w:w="105" w:type="dxa"/>
            </w:tcMar>
            <w:vAlign w:val="center"/>
          </w:tcPr>
          <w:p>
            <w:pPr>
              <w:widowControl/>
              <w:jc w:val="left"/>
              <w:rPr>
                <w:color w:val="auto"/>
                <w:highlight w:val="none"/>
              </w:rPr>
            </w:pPr>
          </w:p>
        </w:tc>
        <w:tc>
          <w:tcPr>
            <w:tcW w:w="1766" w:type="dxa"/>
            <w:tcMar>
              <w:top w:w="0" w:type="dxa"/>
              <w:left w:w="105" w:type="dxa"/>
              <w:bottom w:w="0" w:type="dxa"/>
              <w:right w:w="105" w:type="dxa"/>
            </w:tcMar>
            <w:vAlign w:val="center"/>
          </w:tcPr>
          <w:p>
            <w:pPr>
              <w:widowControl/>
              <w:jc w:val="left"/>
              <w:rPr>
                <w:color w:val="auto"/>
                <w:highlight w:val="none"/>
              </w:rPr>
            </w:pPr>
          </w:p>
        </w:tc>
        <w:tc>
          <w:tcPr>
            <w:tcW w:w="991" w:type="dxa"/>
            <w:tcMar>
              <w:top w:w="0" w:type="dxa"/>
              <w:left w:w="105" w:type="dxa"/>
              <w:bottom w:w="0" w:type="dxa"/>
              <w:right w:w="105" w:type="dxa"/>
            </w:tcMar>
            <w:vAlign w:val="center"/>
          </w:tcPr>
          <w:p>
            <w:pPr>
              <w:widowControl/>
              <w:jc w:val="left"/>
              <w:rPr>
                <w:color w:val="auto"/>
                <w:highlight w:val="none"/>
              </w:rPr>
            </w:pPr>
          </w:p>
        </w:tc>
        <w:tc>
          <w:tcPr>
            <w:tcW w:w="115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cs="Calibri"/>
                <w:color w:val="auto"/>
                <w:sz w:val="21"/>
                <w:szCs w:val="21"/>
                <w:highlight w:val="none"/>
              </w:rPr>
              <w:t>…</w:t>
            </w:r>
          </w:p>
        </w:tc>
        <w:tc>
          <w:tcPr>
            <w:tcW w:w="3666" w:type="dxa"/>
            <w:tcMar>
              <w:top w:w="0" w:type="dxa"/>
              <w:left w:w="105" w:type="dxa"/>
              <w:bottom w:w="0" w:type="dxa"/>
              <w:right w:w="105" w:type="dxa"/>
            </w:tcMar>
            <w:vAlign w:val="center"/>
          </w:tcPr>
          <w:p>
            <w:pPr>
              <w:widowControl/>
              <w:jc w:val="left"/>
              <w:rPr>
                <w:color w:val="auto"/>
                <w:highlight w:val="none"/>
              </w:rPr>
            </w:pPr>
          </w:p>
        </w:tc>
        <w:tc>
          <w:tcPr>
            <w:tcW w:w="1766" w:type="dxa"/>
            <w:tcMar>
              <w:top w:w="0" w:type="dxa"/>
              <w:left w:w="105" w:type="dxa"/>
              <w:bottom w:w="0" w:type="dxa"/>
              <w:right w:w="105" w:type="dxa"/>
            </w:tcMar>
            <w:vAlign w:val="center"/>
          </w:tcPr>
          <w:p>
            <w:pPr>
              <w:widowControl/>
              <w:jc w:val="left"/>
              <w:rPr>
                <w:color w:val="auto"/>
                <w:highlight w:val="none"/>
              </w:rPr>
            </w:pPr>
          </w:p>
        </w:tc>
        <w:tc>
          <w:tcPr>
            <w:tcW w:w="991" w:type="dxa"/>
            <w:tcMar>
              <w:top w:w="0" w:type="dxa"/>
              <w:left w:w="105" w:type="dxa"/>
              <w:bottom w:w="0" w:type="dxa"/>
              <w:right w:w="105" w:type="dxa"/>
            </w:tcMar>
            <w:vAlign w:val="center"/>
          </w:tcPr>
          <w:p>
            <w:pPr>
              <w:widowControl/>
              <w:jc w:val="left"/>
              <w:rPr>
                <w:color w:val="auto"/>
                <w:highlight w:val="none"/>
              </w:rPr>
            </w:pPr>
          </w:p>
        </w:tc>
        <w:tc>
          <w:tcPr>
            <w:tcW w:w="115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cs="Calibri"/>
                <w:color w:val="auto"/>
                <w:sz w:val="21"/>
                <w:szCs w:val="21"/>
                <w:highlight w:val="none"/>
              </w:rPr>
              <w:t>…</w:t>
            </w:r>
          </w:p>
        </w:tc>
        <w:tc>
          <w:tcPr>
            <w:tcW w:w="3666" w:type="dxa"/>
            <w:tcMar>
              <w:top w:w="0" w:type="dxa"/>
              <w:left w:w="105" w:type="dxa"/>
              <w:bottom w:w="0" w:type="dxa"/>
              <w:right w:w="105" w:type="dxa"/>
            </w:tcMar>
            <w:vAlign w:val="center"/>
          </w:tcPr>
          <w:p>
            <w:pPr>
              <w:widowControl/>
              <w:jc w:val="left"/>
              <w:rPr>
                <w:color w:val="auto"/>
                <w:highlight w:val="none"/>
              </w:rPr>
            </w:pPr>
          </w:p>
        </w:tc>
        <w:tc>
          <w:tcPr>
            <w:tcW w:w="1766" w:type="dxa"/>
            <w:tcMar>
              <w:top w:w="0" w:type="dxa"/>
              <w:left w:w="105" w:type="dxa"/>
              <w:bottom w:w="0" w:type="dxa"/>
              <w:right w:w="105" w:type="dxa"/>
            </w:tcMar>
            <w:vAlign w:val="center"/>
          </w:tcPr>
          <w:p>
            <w:pPr>
              <w:widowControl/>
              <w:jc w:val="left"/>
              <w:rPr>
                <w:color w:val="auto"/>
                <w:highlight w:val="none"/>
              </w:rPr>
            </w:pPr>
          </w:p>
        </w:tc>
        <w:tc>
          <w:tcPr>
            <w:tcW w:w="991" w:type="dxa"/>
            <w:tcMar>
              <w:top w:w="0" w:type="dxa"/>
              <w:left w:w="105" w:type="dxa"/>
              <w:bottom w:w="0" w:type="dxa"/>
              <w:right w:w="105" w:type="dxa"/>
            </w:tcMar>
            <w:vAlign w:val="center"/>
          </w:tcPr>
          <w:p>
            <w:pPr>
              <w:widowControl/>
              <w:jc w:val="left"/>
              <w:rPr>
                <w:color w:val="auto"/>
                <w:highlight w:val="none"/>
              </w:rPr>
            </w:pPr>
          </w:p>
        </w:tc>
        <w:tc>
          <w:tcPr>
            <w:tcW w:w="115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cs="Calibri"/>
                <w:color w:val="auto"/>
                <w:sz w:val="21"/>
                <w:szCs w:val="21"/>
                <w:highlight w:val="none"/>
              </w:rPr>
              <w:t>…</w:t>
            </w:r>
          </w:p>
        </w:tc>
        <w:tc>
          <w:tcPr>
            <w:tcW w:w="3666" w:type="dxa"/>
            <w:tcMar>
              <w:top w:w="0" w:type="dxa"/>
              <w:left w:w="105" w:type="dxa"/>
              <w:bottom w:w="0" w:type="dxa"/>
              <w:right w:w="105" w:type="dxa"/>
            </w:tcMar>
            <w:vAlign w:val="center"/>
          </w:tcPr>
          <w:p>
            <w:pPr>
              <w:widowControl/>
              <w:jc w:val="left"/>
              <w:rPr>
                <w:color w:val="auto"/>
                <w:highlight w:val="none"/>
              </w:rPr>
            </w:pPr>
          </w:p>
        </w:tc>
        <w:tc>
          <w:tcPr>
            <w:tcW w:w="1766" w:type="dxa"/>
            <w:tcMar>
              <w:top w:w="0" w:type="dxa"/>
              <w:left w:w="105" w:type="dxa"/>
              <w:bottom w:w="0" w:type="dxa"/>
              <w:right w:w="105" w:type="dxa"/>
            </w:tcMar>
            <w:vAlign w:val="center"/>
          </w:tcPr>
          <w:p>
            <w:pPr>
              <w:widowControl/>
              <w:jc w:val="left"/>
              <w:rPr>
                <w:color w:val="auto"/>
                <w:highlight w:val="none"/>
              </w:rPr>
            </w:pPr>
          </w:p>
        </w:tc>
        <w:tc>
          <w:tcPr>
            <w:tcW w:w="991" w:type="dxa"/>
            <w:tcMar>
              <w:top w:w="0" w:type="dxa"/>
              <w:left w:w="105" w:type="dxa"/>
              <w:bottom w:w="0" w:type="dxa"/>
              <w:right w:w="105" w:type="dxa"/>
            </w:tcMar>
            <w:vAlign w:val="center"/>
          </w:tcPr>
          <w:p>
            <w:pPr>
              <w:widowControl/>
              <w:jc w:val="left"/>
              <w:rPr>
                <w:color w:val="auto"/>
                <w:highlight w:val="none"/>
              </w:rPr>
            </w:pPr>
          </w:p>
        </w:tc>
        <w:tc>
          <w:tcPr>
            <w:tcW w:w="115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15" w:hRule="atLeast"/>
          <w:tblCellSpacing w:w="15" w:type="dxa"/>
        </w:trPr>
        <w:tc>
          <w:tcPr>
            <w:tcW w:w="1020" w:type="dxa"/>
            <w:tcMar>
              <w:top w:w="0" w:type="dxa"/>
              <w:left w:w="105" w:type="dxa"/>
              <w:bottom w:w="0" w:type="dxa"/>
              <w:right w:w="105" w:type="dxa"/>
            </w:tcMar>
            <w:vAlign w:val="center"/>
          </w:tcPr>
          <w:p>
            <w:pPr>
              <w:pStyle w:val="10"/>
              <w:widowControl/>
              <w:spacing w:beforeAutospacing="0" w:afterAutospacing="0" w:line="465" w:lineRule="atLeast"/>
              <w:rPr>
                <w:color w:val="auto"/>
                <w:highlight w:val="none"/>
              </w:rPr>
            </w:pPr>
            <w:r>
              <w:rPr>
                <w:rFonts w:cs="Calibri"/>
                <w:color w:val="auto"/>
                <w:sz w:val="21"/>
                <w:szCs w:val="21"/>
                <w:highlight w:val="none"/>
              </w:rPr>
              <w:t>…</w:t>
            </w:r>
          </w:p>
        </w:tc>
        <w:tc>
          <w:tcPr>
            <w:tcW w:w="3666" w:type="dxa"/>
            <w:tcMar>
              <w:top w:w="0" w:type="dxa"/>
              <w:left w:w="105" w:type="dxa"/>
              <w:bottom w:w="0" w:type="dxa"/>
              <w:right w:w="105" w:type="dxa"/>
            </w:tcMar>
            <w:vAlign w:val="center"/>
          </w:tcPr>
          <w:p>
            <w:pPr>
              <w:widowControl/>
              <w:jc w:val="left"/>
              <w:rPr>
                <w:color w:val="auto"/>
                <w:highlight w:val="none"/>
              </w:rPr>
            </w:pPr>
          </w:p>
        </w:tc>
        <w:tc>
          <w:tcPr>
            <w:tcW w:w="1766" w:type="dxa"/>
            <w:tcMar>
              <w:top w:w="0" w:type="dxa"/>
              <w:left w:w="105" w:type="dxa"/>
              <w:bottom w:w="0" w:type="dxa"/>
              <w:right w:w="105" w:type="dxa"/>
            </w:tcMar>
            <w:vAlign w:val="center"/>
          </w:tcPr>
          <w:p>
            <w:pPr>
              <w:widowControl/>
              <w:jc w:val="left"/>
              <w:rPr>
                <w:color w:val="auto"/>
                <w:highlight w:val="none"/>
              </w:rPr>
            </w:pPr>
          </w:p>
        </w:tc>
        <w:tc>
          <w:tcPr>
            <w:tcW w:w="991" w:type="dxa"/>
            <w:tcMar>
              <w:top w:w="0" w:type="dxa"/>
              <w:left w:w="105" w:type="dxa"/>
              <w:bottom w:w="0" w:type="dxa"/>
              <w:right w:w="105" w:type="dxa"/>
            </w:tcMar>
            <w:vAlign w:val="center"/>
          </w:tcPr>
          <w:p>
            <w:pPr>
              <w:widowControl/>
              <w:jc w:val="left"/>
              <w:rPr>
                <w:color w:val="auto"/>
                <w:highlight w:val="none"/>
              </w:rPr>
            </w:pPr>
          </w:p>
        </w:tc>
        <w:tc>
          <w:tcPr>
            <w:tcW w:w="1152" w:type="dxa"/>
            <w:tcMar>
              <w:top w:w="0" w:type="dxa"/>
              <w:left w:w="105" w:type="dxa"/>
              <w:bottom w:w="0" w:type="dxa"/>
              <w:right w:w="105" w:type="dxa"/>
            </w:tcMar>
            <w:vAlign w:val="center"/>
          </w:tcPr>
          <w:p>
            <w:pPr>
              <w:widowControl/>
              <w:jc w:val="left"/>
              <w:rPr>
                <w:color w:val="auto"/>
                <w:highlight w:val="none"/>
              </w:rPr>
            </w:pPr>
          </w:p>
        </w:tc>
      </w:tr>
    </w:tbl>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hint="eastAsia" w:ascii="宋体" w:hAnsi="宋体" w:cs="宋体"/>
          <w:color w:val="auto"/>
          <w:highlight w:val="none"/>
        </w:rPr>
        <w:t>备注：详细报价书另纸详列，格式自拟。</w:t>
      </w:r>
    </w:p>
    <w:p>
      <w:pPr>
        <w:pStyle w:val="10"/>
        <w:widowControl/>
        <w:spacing w:before="75" w:beforeAutospacing="0" w:after="75" w:afterAutospacing="0" w:line="375" w:lineRule="atLeast"/>
        <w:rPr>
          <w:rFonts w:ascii="宋体" w:cs="宋体"/>
          <w:color w:val="auto"/>
          <w:sz w:val="21"/>
          <w:szCs w:val="21"/>
          <w:highlight w:val="none"/>
        </w:rPr>
      </w:pPr>
      <w:r>
        <w:rPr>
          <w:rFonts w:ascii="宋体" w:cs="宋体"/>
          <w:color w:val="auto"/>
          <w:sz w:val="21"/>
          <w:szCs w:val="21"/>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37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spacing w:before="75" w:beforeAutospacing="0" w:after="75" w:afterAutospacing="0"/>
        <w:rPr>
          <w:rFonts w:ascii="宋体" w:cs="宋体"/>
          <w:color w:val="auto"/>
          <w:highlight w:val="none"/>
        </w:rPr>
      </w:pPr>
      <w:r>
        <w:rPr>
          <w:rFonts w:ascii="宋体" w:cs="宋体"/>
          <w:color w:val="auto"/>
          <w:highlight w:val="none"/>
        </w:rPr>
        <w:br w:type="textWrapping"/>
      </w: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color w:val="auto"/>
          <w:highlight w:val="none"/>
        </w:rPr>
      </w:pPr>
      <w:r>
        <w:rPr>
          <w:rFonts w:hint="eastAsia" w:ascii="宋体" w:hAnsi="宋体" w:cs="宋体"/>
          <w:color w:val="auto"/>
          <w:highlight w:val="none"/>
        </w:rPr>
        <w:t>附件</w:t>
      </w:r>
      <w:r>
        <w:rPr>
          <w:rFonts w:ascii="宋体" w:hAnsi="宋体" w:cs="宋体"/>
          <w:color w:val="auto"/>
          <w:highlight w:val="none"/>
        </w:rPr>
        <w:t>2-1       </w:t>
      </w:r>
      <w:r>
        <w:rPr>
          <w:rFonts w:ascii="宋体" w:cs="宋体"/>
          <w:color w:val="auto"/>
          <w:sz w:val="36"/>
          <w:szCs w:val="36"/>
          <w:highlight w:val="none"/>
        </w:rPr>
        <w:t> </w:t>
      </w:r>
      <w:r>
        <w:rPr>
          <w:rStyle w:val="15"/>
          <w:rFonts w:hint="eastAsia" w:ascii="宋体" w:hAnsi="宋体" w:cs="宋体"/>
          <w:color w:val="auto"/>
          <w:sz w:val="36"/>
          <w:szCs w:val="36"/>
          <w:highlight w:val="none"/>
        </w:rPr>
        <w:t>详细报价书</w:t>
      </w:r>
    </w:p>
    <w:p>
      <w:pPr>
        <w:pStyle w:val="10"/>
        <w:widowControl/>
        <w:spacing w:before="75" w:beforeAutospacing="0" w:after="75" w:afterAutospacing="0" w:line="49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95" w:lineRule="atLeast"/>
        <w:rPr>
          <w:color w:val="auto"/>
          <w:highlight w:val="none"/>
        </w:rPr>
      </w:pPr>
      <w:r>
        <w:rPr>
          <w:rStyle w:val="15"/>
          <w:rFonts w:hint="eastAsia" w:ascii="宋体" w:hAnsi="宋体" w:cs="宋体"/>
          <w:color w:val="auto"/>
          <w:highlight w:val="none"/>
        </w:rPr>
        <w:t>说明：</w:t>
      </w:r>
    </w:p>
    <w:p>
      <w:pPr>
        <w:pStyle w:val="10"/>
        <w:widowControl/>
        <w:spacing w:before="75" w:beforeAutospacing="0" w:after="75" w:afterAutospacing="0" w:line="46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各供应商应根据竞争性谈判文件的要求，在响应文件中提出为完成本项目相应合同包工作所必需包含的详细工作内容（如：详细具体货物或服务或工程量清单内容），并以此做出详细的报价书。详细报价书应做出详细完整的报价单价和合价，并汇总计算出报价总价。采购人或采购代理机构如果对详细报价书有统一格式要求的，可以进行规定或附表。如果没有特别要求的，则格式由供应商根据项目特点自行拟制。</w:t>
      </w:r>
    </w:p>
    <w:p>
      <w:pPr>
        <w:pStyle w:val="10"/>
        <w:widowControl/>
        <w:spacing w:before="75" w:beforeAutospacing="0" w:after="75" w:afterAutospacing="0" w:line="49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为完成相应合同包项下的全部工作所涉及的费用都应包含在详细报价书的各个单项中，供应商应充分考虑和评估。供应商未做详细分析或理解偏差错漏或不认真严谨等原因造成其未将本合同项下相关项目和费用列入详细报价书的，均视同相关项目和费用为已包含在详细报价书的其他单价或合价中，采购人在合同执行过程中，不再多还少补。</w:t>
      </w:r>
    </w:p>
    <w:p>
      <w:pPr>
        <w:pStyle w:val="10"/>
        <w:widowControl/>
        <w:spacing w:before="75" w:beforeAutospacing="0" w:after="75" w:afterAutospacing="0" w:line="495" w:lineRule="atLeast"/>
        <w:ind w:firstLine="480"/>
        <w:jc w:val="both"/>
        <w:rPr>
          <w:rFonts w:ascii="宋体" w:cs="宋体"/>
          <w:color w:val="auto"/>
          <w:highlight w:val="none"/>
        </w:rPr>
      </w:pPr>
      <w:r>
        <w:rPr>
          <w:rFonts w:ascii="宋体" w:hAnsi="宋体" w:cs="宋体"/>
          <w:color w:val="auto"/>
          <w:highlight w:val="none"/>
        </w:rPr>
        <w:t>3.</w:t>
      </w:r>
      <w:r>
        <w:rPr>
          <w:rFonts w:hint="eastAsia" w:ascii="宋体" w:hAnsi="宋体" w:cs="宋体"/>
          <w:color w:val="auto"/>
          <w:highlight w:val="none"/>
        </w:rPr>
        <w:t>对于不能详细列明采购标的的技术、服务要求的谈判采购项目或者如优惠率谈判、单价谈判等特殊类型的谈判采购项目，由供应商根据谈判文件的具体规定和项目特点提交详细报价书，采购人或采购代理机构如果对详细报价书有统一格式要求的，可以进行规定或附表。如果没有特别要求的，则格式由供应商根据项目特点自行拟制。</w:t>
      </w:r>
    </w:p>
    <w:p>
      <w:pPr>
        <w:pStyle w:val="10"/>
        <w:widowControl/>
        <w:spacing w:before="75" w:beforeAutospacing="0" w:after="75" w:afterAutospacing="0" w:line="495" w:lineRule="atLeast"/>
        <w:ind w:firstLine="480"/>
        <w:jc w:val="both"/>
        <w:rPr>
          <w:rFonts w:ascii="宋体" w:cs="宋体"/>
          <w:b/>
          <w:bCs/>
          <w:color w:val="auto"/>
          <w:highlight w:val="none"/>
        </w:rPr>
      </w:pPr>
      <w:r>
        <w:rPr>
          <w:rFonts w:ascii="宋体" w:hAnsi="宋体" w:cs="宋体"/>
          <w:b/>
          <w:bCs/>
          <w:color w:val="auto"/>
          <w:highlight w:val="none"/>
        </w:rPr>
        <w:t>4</w:t>
      </w:r>
      <w:r>
        <w:rPr>
          <w:rFonts w:hint="eastAsia" w:ascii="宋体" w:hAnsi="宋体" w:cs="宋体"/>
          <w:b/>
          <w:bCs/>
          <w:color w:val="auto"/>
          <w:highlight w:val="none"/>
        </w:rPr>
        <w:t>、详细报价书需填写设备或软件的品牌、型号等。</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3         </w:t>
      </w:r>
      <w:r>
        <w:rPr>
          <w:rStyle w:val="15"/>
          <w:rFonts w:hint="eastAsia" w:ascii="宋体" w:hAnsi="宋体" w:cs="宋体"/>
          <w:color w:val="auto"/>
          <w:highlight w:val="none"/>
        </w:rPr>
        <w:t>资格证明文件</w:t>
      </w: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46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3-1       </w:t>
      </w:r>
      <w:r>
        <w:rPr>
          <w:rStyle w:val="15"/>
          <w:rFonts w:hint="eastAsia" w:ascii="宋体" w:hAnsi="宋体" w:cs="宋体"/>
          <w:color w:val="auto"/>
          <w:highlight w:val="none"/>
        </w:rPr>
        <w:t>参加竞争性谈判的声明函</w:t>
      </w: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cs="Calibri"/>
          <w:color w:val="auto"/>
          <w:highlight w:val="none"/>
        </w:rPr>
        <w:t>)       </w:t>
      </w: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r>
        <w:rPr>
          <w:rFonts w:ascii="宋体" w:hAnsi="宋体" w:cs="宋体"/>
          <w:color w:val="auto"/>
          <w:highlight w:val="none"/>
        </w:rPr>
        <w:t>1</w:t>
      </w:r>
      <w:r>
        <w:rPr>
          <w:rFonts w:hint="eastAsia" w:ascii="宋体" w:hAnsi="宋体" w:cs="宋体"/>
          <w:color w:val="auto"/>
          <w:highlight w:val="none"/>
        </w:rPr>
        <w:t>、关于贵方</w:t>
      </w:r>
      <w:r>
        <w:rPr>
          <w:rFonts w:ascii="宋体" w:hAnsi="宋体" w:cs="宋体"/>
          <w:color w:val="auto"/>
          <w:highlight w:val="none"/>
        </w:rPr>
        <w:t>______</w:t>
      </w:r>
      <w:r>
        <w:rPr>
          <w:rFonts w:hint="eastAsia" w:ascii="宋体" w:hAnsi="宋体" w:cs="宋体"/>
          <w:color w:val="auto"/>
          <w:highlight w:val="none"/>
        </w:rPr>
        <w:t>年</w:t>
      </w:r>
      <w:r>
        <w:rPr>
          <w:rFonts w:ascii="宋体" w:hAnsi="宋体" w:cs="宋体"/>
          <w:color w:val="auto"/>
          <w:highlight w:val="none"/>
        </w:rPr>
        <w:t>______</w:t>
      </w:r>
      <w:r>
        <w:rPr>
          <w:rFonts w:hint="eastAsia" w:ascii="宋体" w:hAnsi="宋体" w:cs="宋体"/>
          <w:color w:val="auto"/>
          <w:highlight w:val="none"/>
        </w:rPr>
        <w:t>月</w:t>
      </w:r>
      <w:r>
        <w:rPr>
          <w:rFonts w:ascii="宋体" w:hAnsi="宋体" w:cs="宋体"/>
          <w:color w:val="auto"/>
          <w:highlight w:val="none"/>
        </w:rPr>
        <w:t>______</w:t>
      </w:r>
      <w:r>
        <w:rPr>
          <w:rFonts w:hint="eastAsia" w:ascii="宋体" w:hAnsi="宋体" w:cs="宋体"/>
          <w:color w:val="auto"/>
          <w:highlight w:val="none"/>
        </w:rPr>
        <w:t>日</w:t>
      </w:r>
      <w:r>
        <w:rPr>
          <w:rFonts w:ascii="宋体" w:cs="宋体"/>
          <w:color w:val="auto"/>
          <w:highlight w:val="none"/>
        </w:rPr>
        <w:t>     </w:t>
      </w:r>
      <w:r>
        <w:rPr>
          <w:rFonts w:hint="eastAsia" w:ascii="宋体" w:hAnsi="宋体" w:cs="宋体"/>
          <w:color w:val="auto"/>
          <w:highlight w:val="none"/>
        </w:rPr>
        <w:t>项目（项目编号</w:t>
      </w:r>
      <w:r>
        <w:rPr>
          <w:rFonts w:ascii="宋体" w:hAnsi="宋体" w:cs="宋体"/>
          <w:color w:val="auto"/>
          <w:highlight w:val="none"/>
        </w:rPr>
        <w:t xml:space="preserve">:       </w:t>
      </w:r>
      <w:r>
        <w:rPr>
          <w:rFonts w:hint="eastAsia" w:ascii="宋体" w:hAnsi="宋体" w:cs="宋体"/>
          <w:color w:val="auto"/>
          <w:highlight w:val="none"/>
        </w:rPr>
        <w:t>）的采购公告（或采购邀请），本签字人代表供应商参加竞争性谈判，我方提供竞争性谈判文件中规定的相应资料和说明。本签字人确认响应文件中所有提交的文件、声明或资料（包括但不限于资格证明文件）是真实的、合法的、准确的、有效的。</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60" w:lineRule="atLeast"/>
        <w:ind w:left="540"/>
        <w:rPr>
          <w:color w:val="auto"/>
          <w:highlight w:val="none"/>
        </w:rPr>
      </w:pPr>
      <w:r>
        <w:rPr>
          <w:rFonts w:ascii="宋体" w:hAnsi="宋体" w:cs="宋体"/>
          <w:color w:val="auto"/>
          <w:highlight w:val="none"/>
        </w:rPr>
        <w:t>2</w:t>
      </w:r>
      <w:r>
        <w:rPr>
          <w:rFonts w:hint="eastAsia" w:ascii="宋体" w:hAnsi="宋体" w:cs="宋体"/>
          <w:color w:val="auto"/>
          <w:highlight w:val="none"/>
        </w:rPr>
        <w:t>、供应商的基本概况：</w:t>
      </w:r>
      <w:r>
        <w:rPr>
          <w:rFonts w:ascii="宋体" w:cs="宋体"/>
          <w:color w:val="auto"/>
          <w:highlight w:val="none"/>
        </w:rPr>
        <w:br w:type="textWrapping"/>
      </w:r>
      <w:r>
        <w:rPr>
          <w:rFonts w:ascii="宋体" w:hAnsi="宋体" w:cs="宋体"/>
          <w:color w:val="auto"/>
          <w:highlight w:val="none"/>
        </w:rPr>
        <w:t>2.1</w:t>
      </w:r>
      <w:r>
        <w:rPr>
          <w:rFonts w:hint="eastAsia" w:ascii="宋体" w:hAnsi="宋体" w:cs="宋体"/>
          <w:color w:val="auto"/>
          <w:highlight w:val="none"/>
        </w:rPr>
        <w:t>供应商单位名称：</w:t>
      </w:r>
      <w:r>
        <w:rPr>
          <w:rFonts w:ascii="宋体" w:cs="宋体"/>
          <w:color w:val="auto"/>
          <w:highlight w:val="none"/>
        </w:rPr>
        <w:t>                               </w:t>
      </w:r>
      <w:r>
        <w:rPr>
          <w:rFonts w:ascii="宋体" w:cs="宋体"/>
          <w:color w:val="auto"/>
          <w:highlight w:val="none"/>
        </w:rPr>
        <w:br w:type="textWrapping"/>
      </w:r>
      <w:r>
        <w:rPr>
          <w:rFonts w:ascii="宋体" w:hAnsi="宋体" w:cs="宋体"/>
          <w:color w:val="auto"/>
          <w:highlight w:val="none"/>
        </w:rPr>
        <w:t>2.2</w:t>
      </w:r>
      <w:r>
        <w:rPr>
          <w:rFonts w:hint="eastAsia" w:ascii="宋体" w:hAnsi="宋体" w:cs="宋体"/>
          <w:color w:val="auto"/>
          <w:highlight w:val="none"/>
        </w:rPr>
        <w:t>注册地址：</w:t>
      </w:r>
      <w:r>
        <w:rPr>
          <w:rFonts w:ascii="宋体" w:cs="宋体"/>
          <w:color w:val="auto"/>
          <w:highlight w:val="none"/>
        </w:rPr>
        <w:t>                                     </w:t>
      </w:r>
      <w:r>
        <w:rPr>
          <w:rFonts w:ascii="宋体" w:cs="宋体"/>
          <w:color w:val="auto"/>
          <w:highlight w:val="none"/>
        </w:rPr>
        <w:br w:type="textWrapping"/>
      </w:r>
      <w:r>
        <w:rPr>
          <w:rFonts w:ascii="宋体" w:hAnsi="宋体" w:cs="宋体"/>
          <w:color w:val="auto"/>
          <w:highlight w:val="none"/>
        </w:rPr>
        <w:t>2.3</w:t>
      </w:r>
      <w:r>
        <w:rPr>
          <w:rFonts w:hint="eastAsia" w:ascii="宋体" w:hAnsi="宋体" w:cs="宋体"/>
          <w:color w:val="auto"/>
          <w:highlight w:val="none"/>
        </w:rPr>
        <w:t>单位负责人姓名：</w:t>
      </w:r>
      <w:r>
        <w:rPr>
          <w:rFonts w:ascii="宋体" w:cs="宋体"/>
          <w:color w:val="auto"/>
          <w:highlight w:val="none"/>
        </w:rPr>
        <w:t>        </w:t>
      </w:r>
      <w:r>
        <w:rPr>
          <w:rFonts w:hint="eastAsia" w:ascii="宋体" w:hAnsi="宋体" w:cs="宋体"/>
          <w:color w:val="auto"/>
          <w:highlight w:val="none"/>
        </w:rPr>
        <w:t>性别：</w:t>
      </w:r>
      <w:r>
        <w:rPr>
          <w:rFonts w:ascii="宋体" w:cs="宋体"/>
          <w:color w:val="auto"/>
          <w:highlight w:val="none"/>
        </w:rPr>
        <w:t>     </w:t>
      </w:r>
      <w:r>
        <w:rPr>
          <w:rFonts w:hint="eastAsia" w:ascii="宋体" w:hAnsi="宋体" w:cs="宋体"/>
          <w:color w:val="auto"/>
          <w:highlight w:val="none"/>
        </w:rPr>
        <w:t>年龄：</w:t>
      </w:r>
      <w:r>
        <w:rPr>
          <w:rFonts w:ascii="宋体" w:cs="宋体"/>
          <w:color w:val="auto"/>
          <w:highlight w:val="none"/>
        </w:rPr>
        <w:t>     </w:t>
      </w:r>
      <w:r>
        <w:rPr>
          <w:rFonts w:hint="eastAsia" w:ascii="宋体" w:hAnsi="宋体" w:cs="宋体"/>
          <w:color w:val="auto"/>
          <w:highlight w:val="none"/>
        </w:rPr>
        <w:t>职务：</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备注：“单位负责人”指单位法定代表人（供应商为法人的）或法律、法规规定代表单位行使职权的主要负责人（供应商为其他组织的）。</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对于接受联合体形式的谈判且供应商是联合体的，则联合体各成员都应当提交本资格证明文件。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rFonts w:ascii="宋体" w:cs="宋体"/>
          <w:color w:val="auto"/>
          <w:highlight w:val="none"/>
        </w:rPr>
      </w:pP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3-2        </w:t>
      </w:r>
      <w:r>
        <w:rPr>
          <w:rStyle w:val="15"/>
          <w:rFonts w:hint="eastAsia" w:ascii="宋体" w:hAnsi="宋体" w:cs="宋体"/>
          <w:color w:val="auto"/>
          <w:highlight w:val="none"/>
        </w:rPr>
        <w:t>供应商的资格声明</w:t>
      </w:r>
      <w:r>
        <w:rPr>
          <w:rFonts w:ascii="宋体" w:cs="宋体"/>
          <w:color w:val="auto"/>
          <w:highlight w:val="none"/>
        </w:rPr>
        <w:t> </w:t>
      </w:r>
    </w:p>
    <w:p>
      <w:pPr>
        <w:pStyle w:val="10"/>
        <w:widowControl/>
        <w:spacing w:before="75" w:beforeAutospacing="0" w:after="75" w:afterAutospacing="0" w:line="375" w:lineRule="atLeast"/>
        <w:jc w:val="both"/>
        <w:rPr>
          <w:color w:val="auto"/>
          <w:highlight w:val="none"/>
        </w:rPr>
      </w:pPr>
      <w:r>
        <w:rPr>
          <w:rFonts w:ascii="宋体" w:cs="宋体"/>
          <w:color w:val="auto"/>
          <w:highlight w:val="none"/>
        </w:rPr>
        <w:t> </w:t>
      </w: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xml:space="preserve">)       </w:t>
      </w:r>
    </w:p>
    <w:p>
      <w:pPr>
        <w:pStyle w:val="10"/>
        <w:widowControl/>
        <w:spacing w:before="75" w:beforeAutospacing="0" w:after="75" w:afterAutospacing="0" w:line="375" w:lineRule="atLeast"/>
        <w:jc w:val="both"/>
        <w:rPr>
          <w:color w:val="auto"/>
          <w:highlight w:val="none"/>
        </w:rPr>
      </w:pPr>
      <w:r>
        <w:rPr>
          <w:rStyle w:val="15"/>
          <w:rFonts w:ascii="宋体" w:cs="宋体"/>
          <w:color w:val="auto"/>
          <w:highlight w:val="none"/>
        </w:rPr>
        <w:t>    </w:t>
      </w:r>
      <w:r>
        <w:rPr>
          <w:rStyle w:val="15"/>
          <w:rFonts w:ascii="宋体" w:hAnsi="宋体" w:cs="宋体"/>
          <w:color w:val="auto"/>
          <w:highlight w:val="none"/>
        </w:rPr>
        <w:t>1</w:t>
      </w:r>
      <w:r>
        <w:rPr>
          <w:rStyle w:val="15"/>
          <w:rFonts w:hint="eastAsia" w:ascii="宋体" w:hAnsi="宋体" w:cs="宋体"/>
          <w:color w:val="auto"/>
          <w:highlight w:val="none"/>
        </w:rPr>
        <w:t>、</w:t>
      </w:r>
      <w:r>
        <w:rPr>
          <w:rFonts w:hint="eastAsia" w:ascii="宋体" w:hAnsi="宋体" w:cs="宋体"/>
          <w:color w:val="auto"/>
          <w:highlight w:val="none"/>
        </w:rPr>
        <w:t>我方已知晓竞争性谈判文件要求并认真审核自身情况，在此郑重声明，我方具备并满足下列各项条款的规定。本声明如有虚假或不实之处，我方将失去合格供应商资格且我方的谈判保证金将不予退还。</w:t>
      </w:r>
    </w:p>
    <w:tbl>
      <w:tblPr>
        <w:tblStyle w:val="12"/>
        <w:tblpPr w:leftFromText="180" w:rightFromText="180" w:vertAnchor="text" w:horzAnchor="page" w:tblpX="1788" w:tblpY="464"/>
        <w:tblOverlap w:val="never"/>
        <w:tblW w:w="9018" w:type="dxa"/>
        <w:tblCellSpacing w:w="1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6123"/>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Style w:val="15"/>
                <w:rFonts w:hint="eastAsia" w:ascii="宋体" w:hAnsi="宋体" w:cs="宋体"/>
                <w:color w:val="auto"/>
                <w:highlight w:val="none"/>
              </w:rPr>
              <w:t>《中华人民共和国政府采购法》第二十二条对供应商的要求</w:t>
            </w:r>
          </w:p>
        </w:tc>
        <w:tc>
          <w:tcPr>
            <w:tcW w:w="2850"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Style w:val="15"/>
                <w:rFonts w:hint="eastAsia" w:ascii="宋体" w:hAnsi="宋体" w:cs="宋体"/>
                <w:color w:val="auto"/>
                <w:highlight w:val="none"/>
              </w:rPr>
              <w:t>供应商对是否符合要求做如实声明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1</w:t>
            </w:r>
            <w:r>
              <w:rPr>
                <w:rFonts w:hint="eastAsia" w:ascii="宋体" w:hAnsi="宋体" w:cs="宋体"/>
                <w:color w:val="auto"/>
                <w:highlight w:val="none"/>
              </w:rPr>
              <w:t>）具有独立承担民事责任的能力</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2</w:t>
            </w:r>
            <w:r>
              <w:rPr>
                <w:rFonts w:hint="eastAsia" w:ascii="宋体" w:hAnsi="宋体" w:cs="宋体"/>
                <w:color w:val="auto"/>
                <w:highlight w:val="none"/>
              </w:rPr>
              <w:t>）具有良好的商业信誉和健全的财务会计制度</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3</w:t>
            </w:r>
            <w:r>
              <w:rPr>
                <w:rFonts w:hint="eastAsia" w:ascii="宋体" w:hAnsi="宋体" w:cs="宋体"/>
                <w:color w:val="auto"/>
                <w:highlight w:val="none"/>
              </w:rPr>
              <w:t>）具有履行合同所必需的设备和专业技术能力</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4</w:t>
            </w:r>
            <w:r>
              <w:rPr>
                <w:rFonts w:hint="eastAsia" w:ascii="宋体" w:hAnsi="宋体" w:cs="宋体"/>
                <w:color w:val="auto"/>
                <w:highlight w:val="none"/>
              </w:rPr>
              <w:t>）有依法缴纳税收和社会保障资金的良好记录</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5</w:t>
            </w:r>
            <w:r>
              <w:rPr>
                <w:rFonts w:hint="eastAsia" w:ascii="宋体" w:hAnsi="宋体" w:cs="宋体"/>
                <w:color w:val="auto"/>
                <w:highlight w:val="none"/>
              </w:rPr>
              <w:t>）参加政府采购活动前三年内，在经营活动中没有重大违法记录</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w:t>
            </w:r>
            <w:r>
              <w:rPr>
                <w:rFonts w:ascii="宋体" w:hAnsi="宋体" w:cs="宋体"/>
                <w:color w:val="auto"/>
                <w:highlight w:val="none"/>
              </w:rPr>
              <w:t>6</w:t>
            </w:r>
            <w:r>
              <w:rPr>
                <w:rFonts w:hint="eastAsia" w:ascii="宋体" w:hAnsi="宋体" w:cs="宋体"/>
                <w:color w:val="auto"/>
                <w:highlight w:val="none"/>
              </w:rPr>
              <w:t>）法律、行政法规规定的其他条件。</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Style w:val="15"/>
                <w:rFonts w:hint="eastAsia" w:ascii="宋体" w:hAnsi="宋体" w:cs="宋体"/>
                <w:color w:val="auto"/>
                <w:highlight w:val="none"/>
              </w:rPr>
              <w:t>谈判文件对合格供应商的一般规定</w:t>
            </w:r>
          </w:p>
        </w:tc>
        <w:tc>
          <w:tcPr>
            <w:tcW w:w="2850"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Style w:val="15"/>
                <w:rFonts w:hint="eastAsia" w:ascii="宋体" w:hAnsi="宋体" w:cs="宋体"/>
                <w:color w:val="auto"/>
                <w:highlight w:val="none"/>
              </w:rPr>
              <w:t>供应商对是否违反一般规定做如实声明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供应商应当遵守中国的有关法律、法规和规章的规定，参加政府采购活动时已经自觉检查并按照政府采购相关法律规定，主动回避相应利害关系。</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为采购项目提供整体设计、规范编制或项目管理、监理、检测等服务的供应商，不得再参加该采购项目除整体设计、规范编制和项目管理、监理、检测等服务之外的其他采购活动。</w:t>
            </w:r>
          </w:p>
        </w:tc>
        <w:tc>
          <w:tcPr>
            <w:tcW w:w="2850"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6078" w:type="dxa"/>
            <w:tcMar>
              <w:top w:w="0" w:type="dxa"/>
              <w:left w:w="105" w:type="dxa"/>
              <w:bottom w:w="0" w:type="dxa"/>
              <w:right w:w="105" w:type="dxa"/>
            </w:tcMar>
            <w:vAlign w:val="center"/>
          </w:tcPr>
          <w:p>
            <w:pPr>
              <w:pStyle w:val="10"/>
              <w:widowControl/>
              <w:spacing w:beforeAutospacing="0" w:afterAutospacing="0" w:line="375" w:lineRule="atLeast"/>
              <w:jc w:val="both"/>
              <w:rPr>
                <w:color w:val="auto"/>
                <w:highlight w:val="none"/>
              </w:rPr>
            </w:pPr>
            <w:r>
              <w:rPr>
                <w:rFonts w:hint="eastAsia" w:ascii="宋体" w:hAnsi="宋体" w:cs="宋体"/>
                <w:color w:val="auto"/>
                <w:highlight w:val="none"/>
              </w:rPr>
              <w:t>列入失信被执行人、重大税收违法案件当事人名单、政府采购严重违法失信行为记录名单的供应商，不得参加政府采购活动。</w:t>
            </w:r>
          </w:p>
        </w:tc>
        <w:tc>
          <w:tcPr>
            <w:tcW w:w="2850" w:type="dxa"/>
            <w:tcMar>
              <w:top w:w="0" w:type="dxa"/>
              <w:left w:w="105" w:type="dxa"/>
              <w:bottom w:w="0" w:type="dxa"/>
              <w:right w:w="105" w:type="dxa"/>
            </w:tcMar>
            <w:vAlign w:val="center"/>
          </w:tcPr>
          <w:p>
            <w:pPr>
              <w:widowControl/>
              <w:jc w:val="left"/>
              <w:rPr>
                <w:color w:val="auto"/>
                <w:highlight w:val="none"/>
              </w:rPr>
            </w:pPr>
          </w:p>
        </w:tc>
      </w:tr>
    </w:tbl>
    <w:p>
      <w:pPr>
        <w:pStyle w:val="10"/>
        <w:widowControl/>
        <w:spacing w:before="75" w:beforeAutospacing="0" w:after="75" w:afterAutospacing="0" w:line="375" w:lineRule="atLeast"/>
        <w:ind w:firstLine="480"/>
        <w:jc w:val="both"/>
        <w:rPr>
          <w:color w:val="auto"/>
          <w:highlight w:val="none"/>
        </w:rPr>
      </w:pPr>
      <w:r>
        <w:rPr>
          <w:rFonts w:ascii="宋体" w:hAnsi="宋体" w:cs="宋体"/>
          <w:color w:val="auto"/>
          <w:highlight w:val="none"/>
        </w:rPr>
        <w:t>2</w:t>
      </w:r>
      <w:r>
        <w:rPr>
          <w:rFonts w:hint="eastAsia" w:ascii="宋体" w:hAnsi="宋体" w:cs="宋体"/>
          <w:color w:val="auto"/>
          <w:highlight w:val="none"/>
        </w:rPr>
        <w:t>、我方对上述声明的真实性、合法性、准确性、有效性负责，</w:t>
      </w:r>
      <w:r>
        <w:rPr>
          <w:rFonts w:ascii="宋体" w:hAnsi="宋体" w:cs="宋体"/>
          <w:color w:val="auto"/>
          <w:highlight w:val="none"/>
        </w:rPr>
        <w:t></w:t>
      </w:r>
      <w:r>
        <w:rPr>
          <w:rFonts w:hint="eastAsia" w:ascii="宋体" w:hAnsi="宋体" w:cs="宋体"/>
          <w:color w:val="auto"/>
          <w:highlight w:val="none"/>
        </w:rPr>
        <w:t>并愿意根据谈判文件和谈判过程中贵方要求提供全部现有资料、数据、文件等予以证实。</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备注：对于接受联合体形式的谈判且供应商是联合体的，则联合体各成员都应当提交本资格证明文件。</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3-3         </w:t>
      </w:r>
      <w:r>
        <w:rPr>
          <w:rStyle w:val="15"/>
          <w:rFonts w:hint="eastAsia" w:ascii="宋体" w:hAnsi="宋体" w:cs="宋体"/>
          <w:color w:val="auto"/>
          <w:highlight w:val="none"/>
        </w:rPr>
        <w:t>单位负责人授权书</w:t>
      </w:r>
    </w:p>
    <w:p>
      <w:pPr>
        <w:pStyle w:val="10"/>
        <w:widowControl/>
        <w:spacing w:before="75" w:beforeAutospacing="0" w:after="75" w:afterAutospacing="0" w:line="405" w:lineRule="atLeast"/>
        <w:rPr>
          <w:color w:val="auto"/>
          <w:highlight w:val="none"/>
        </w:rPr>
      </w:pP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cs="Calibri"/>
          <w:color w:val="auto"/>
          <w:highlight w:val="none"/>
        </w:rPr>
        <w:t>)      </w:t>
      </w:r>
      <w:r>
        <w:rPr>
          <w:rFonts w:ascii="宋体" w:cs="宋体"/>
          <w:color w:val="auto"/>
          <w:highlight w:val="none"/>
        </w:rPr>
        <w:t> </w:t>
      </w:r>
    </w:p>
    <w:p>
      <w:pPr>
        <w:pStyle w:val="10"/>
        <w:widowControl/>
        <w:spacing w:before="75" w:beforeAutospacing="0" w:after="75" w:afterAutospacing="0" w:line="360" w:lineRule="atLeast"/>
        <w:ind w:firstLine="480"/>
        <w:rPr>
          <w:color w:val="auto"/>
          <w:highlight w:val="none"/>
        </w:rPr>
      </w:pPr>
      <w:r>
        <w:rPr>
          <w:rFonts w:hint="eastAsia" w:ascii="宋体" w:hAnsi="宋体" w:cs="宋体"/>
          <w:color w:val="auto"/>
          <w:highlight w:val="none"/>
        </w:rPr>
        <w:t>我方的单位负责人（填写“单位负责人全名”）授权（填写“供应商代表全名”）为我方的供应商代表，代表我方参加</w:t>
      </w:r>
      <w:r>
        <w:rPr>
          <w:rFonts w:ascii="宋体" w:cs="宋体"/>
          <w:color w:val="auto"/>
          <w:highlight w:val="none"/>
        </w:rPr>
        <w:t>  </w:t>
      </w:r>
      <w:r>
        <w:rPr>
          <w:rFonts w:hint="eastAsia" w:ascii="宋体" w:hAnsi="宋体" w:cs="宋体"/>
          <w:color w:val="auto"/>
          <w:highlight w:val="none"/>
        </w:rPr>
        <w:t>（填写“项目名称”）</w:t>
      </w:r>
      <w:r>
        <w:rPr>
          <w:rFonts w:ascii="宋体" w:cs="宋体"/>
          <w:color w:val="auto"/>
          <w:highlight w:val="none"/>
        </w:rPr>
        <w:t>   </w:t>
      </w:r>
      <w:r>
        <w:rPr>
          <w:rFonts w:hint="eastAsia" w:ascii="宋体" w:hAnsi="宋体" w:cs="宋体"/>
          <w:color w:val="auto"/>
          <w:highlight w:val="none"/>
        </w:rPr>
        <w:t>项目（项目编号：</w:t>
      </w:r>
      <w:r>
        <w:rPr>
          <w:rFonts w:ascii="宋体" w:cs="宋体"/>
          <w:color w:val="auto"/>
          <w:highlight w:val="none"/>
        </w:rPr>
        <w:t>         </w:t>
      </w:r>
      <w:r>
        <w:rPr>
          <w:rFonts w:hint="eastAsia" w:ascii="宋体" w:hAnsi="宋体" w:cs="宋体"/>
          <w:color w:val="auto"/>
          <w:highlight w:val="none"/>
        </w:rPr>
        <w:t>）的响应谈判，全权代表我方处理响应谈判过程的一切事宜，包括但不限于：递交响应文件、参与谈判、澄清、签约等工作。供应商代表在响应谈判过程中所签署的一切文件和处理与之有关的一切事务，我方均予以认可并对此承担责任。</w:t>
      </w:r>
    </w:p>
    <w:p>
      <w:pPr>
        <w:pStyle w:val="10"/>
        <w:widowControl/>
        <w:spacing w:before="75" w:beforeAutospacing="0" w:after="75" w:afterAutospacing="0" w:line="360" w:lineRule="atLeast"/>
        <w:rPr>
          <w:color w:val="auto"/>
          <w:highlight w:val="none"/>
        </w:rPr>
      </w:pPr>
      <w:r>
        <w:rPr>
          <w:rFonts w:ascii="宋体" w:cs="宋体"/>
          <w:color w:val="auto"/>
          <w:highlight w:val="none"/>
        </w:rPr>
        <w:t>    </w:t>
      </w:r>
      <w:r>
        <w:rPr>
          <w:rFonts w:hint="eastAsia" w:ascii="宋体" w:hAnsi="宋体" w:cs="宋体"/>
          <w:color w:val="auto"/>
          <w:highlight w:val="none"/>
        </w:rPr>
        <w:t>供应商代表无转委权。特此授权。</w:t>
      </w:r>
    </w:p>
    <w:p>
      <w:pPr>
        <w:pStyle w:val="10"/>
        <w:widowControl/>
        <w:spacing w:before="75" w:beforeAutospacing="0" w:after="75" w:afterAutospacing="0" w:line="360" w:lineRule="atLeast"/>
        <w:jc w:val="center"/>
        <w:rPr>
          <w:color w:val="auto"/>
          <w:highlight w:val="none"/>
        </w:rPr>
      </w:pPr>
      <w:r>
        <w:rPr>
          <w:rFonts w:hint="eastAsia" w:ascii="宋体" w:hAnsi="宋体" w:cs="宋体"/>
          <w:color w:val="auto"/>
          <w:highlight w:val="none"/>
        </w:rPr>
        <w:t>（以下无正文）</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单位负责人：</w:t>
      </w:r>
      <w:r>
        <w:rPr>
          <w:rFonts w:ascii="宋体" w:cs="宋体"/>
          <w:color w:val="auto"/>
          <w:highlight w:val="none"/>
        </w:rPr>
        <w:t>         </w:t>
      </w:r>
      <w:r>
        <w:rPr>
          <w:rFonts w:hint="eastAsia" w:ascii="宋体" w:hAnsi="宋体" w:cs="宋体"/>
          <w:color w:val="auto"/>
          <w:highlight w:val="none"/>
        </w:rPr>
        <w:t>身份证号：</w:t>
      </w:r>
      <w:r>
        <w:rPr>
          <w:rFonts w:ascii="宋体" w:cs="宋体"/>
          <w:color w:val="auto"/>
          <w:highlight w:val="none"/>
        </w:rPr>
        <w:t>           </w:t>
      </w:r>
      <w:r>
        <w:rPr>
          <w:rFonts w:hint="eastAsia" w:ascii="宋体" w:hAnsi="宋体" w:cs="宋体"/>
          <w:color w:val="auto"/>
          <w:highlight w:val="none"/>
        </w:rPr>
        <w:t>手机：</w:t>
      </w: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供应商代表：</w:t>
      </w:r>
      <w:r>
        <w:rPr>
          <w:rFonts w:ascii="宋体" w:cs="宋体"/>
          <w:color w:val="auto"/>
          <w:highlight w:val="none"/>
        </w:rPr>
        <w:t>         </w:t>
      </w:r>
      <w:r>
        <w:rPr>
          <w:rFonts w:hint="eastAsia" w:ascii="宋体" w:hAnsi="宋体" w:cs="宋体"/>
          <w:color w:val="auto"/>
          <w:highlight w:val="none"/>
        </w:rPr>
        <w:t>身份证号：</w:t>
      </w:r>
      <w:r>
        <w:rPr>
          <w:rFonts w:ascii="宋体" w:cs="宋体"/>
          <w:color w:val="auto"/>
          <w:highlight w:val="none"/>
        </w:rPr>
        <w:t>           </w:t>
      </w:r>
      <w:r>
        <w:rPr>
          <w:rFonts w:hint="eastAsia" w:ascii="宋体" w:hAnsi="宋体" w:cs="宋体"/>
          <w:color w:val="auto"/>
          <w:highlight w:val="none"/>
        </w:rPr>
        <w:t>手机：</w:t>
      </w: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授权方</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供应商：（全称并加盖单位公章）</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单位负责人签字或盖章：</w:t>
      </w: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ascii="宋体" w:cs="宋体"/>
          <w:color w:val="auto"/>
          <w:highlight w:val="none"/>
        </w:rPr>
        <w:t> </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接受授权方</w:t>
      </w:r>
    </w:p>
    <w:p>
      <w:pPr>
        <w:pStyle w:val="10"/>
        <w:widowControl/>
        <w:spacing w:before="75" w:beforeAutospacing="0" w:after="75" w:afterAutospacing="0" w:line="360" w:lineRule="atLeast"/>
        <w:rPr>
          <w:color w:val="auto"/>
          <w:highlight w:val="none"/>
        </w:rPr>
      </w:pPr>
      <w:r>
        <w:rPr>
          <w:rFonts w:hint="eastAsia" w:ascii="宋体" w:hAnsi="宋体" w:cs="宋体"/>
          <w:color w:val="auto"/>
          <w:highlight w:val="none"/>
        </w:rPr>
        <w:t>供应商代表签字：</w:t>
      </w:r>
      <w:r>
        <w:rPr>
          <w:rFonts w:ascii="宋体" w:cs="宋体"/>
          <w:color w:val="auto"/>
          <w:highlight w:val="none"/>
        </w:rPr>
        <w:br w:type="textWrapping"/>
      </w:r>
      <w:r>
        <w:rPr>
          <w:rFonts w:hint="eastAsia" w:ascii="宋体" w:hAnsi="宋体" w:cs="宋体"/>
          <w:color w:val="auto"/>
          <w:highlight w:val="none"/>
        </w:rPr>
        <w:t>签署日期：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r>
        <w:rPr>
          <w:rFonts w:ascii="宋体" w:cs="宋体"/>
          <w:color w:val="auto"/>
          <w:highlight w:val="none"/>
        </w:rPr>
        <w:br w:type="textWrapping"/>
      </w:r>
      <w:r>
        <w:rPr>
          <w:rFonts w:ascii="宋体" w:cs="宋体"/>
          <w:color w:val="auto"/>
          <w:highlight w:val="none"/>
        </w:rPr>
        <w:t>                   </w:t>
      </w:r>
    </w:p>
    <w:p>
      <w:pPr>
        <w:pStyle w:val="10"/>
        <w:widowControl/>
        <w:spacing w:before="75" w:beforeAutospacing="0" w:after="75" w:afterAutospacing="0" w:line="360" w:lineRule="atLeast"/>
        <w:jc w:val="right"/>
        <w:rPr>
          <w:color w:val="auto"/>
          <w:highlight w:val="none"/>
        </w:rPr>
      </w:pPr>
    </w:p>
    <w:p>
      <w:pPr>
        <w:pStyle w:val="10"/>
        <w:widowControl/>
        <w:spacing w:before="75" w:beforeAutospacing="0" w:after="75" w:afterAutospacing="0" w:line="405" w:lineRule="atLeast"/>
        <w:rPr>
          <w:color w:val="auto"/>
          <w:highlight w:val="none"/>
        </w:rPr>
      </w:pPr>
      <w:r>
        <w:rPr>
          <w:rFonts w:hint="eastAsia" w:ascii="宋体" w:hAnsi="宋体" w:cs="宋体"/>
          <w:color w:val="auto"/>
          <w:highlight w:val="none"/>
        </w:rPr>
        <w:t>附：单位负责人、供应商代表的身份证正反面复印件</w:t>
      </w:r>
    </w:p>
    <w:tbl>
      <w:tblPr>
        <w:tblStyle w:val="12"/>
        <w:tblW w:w="856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85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45" w:hRule="atLeast"/>
          <w:tblCellSpacing w:w="15" w:type="dxa"/>
        </w:trPr>
        <w:tc>
          <w:tcPr>
            <w:tcW w:w="8505" w:type="dxa"/>
            <w:tcMar>
              <w:top w:w="0" w:type="dxa"/>
              <w:left w:w="105" w:type="dxa"/>
              <w:bottom w:w="0" w:type="dxa"/>
              <w:right w:w="105" w:type="dxa"/>
            </w:tcMar>
            <w:vAlign w:val="center"/>
          </w:tcPr>
          <w:p>
            <w:pPr>
              <w:pStyle w:val="10"/>
              <w:widowControl/>
              <w:spacing w:beforeAutospacing="0" w:afterAutospacing="0" w:line="405" w:lineRule="atLeast"/>
              <w:jc w:val="center"/>
              <w:rPr>
                <w:color w:val="auto"/>
                <w:highlight w:val="none"/>
              </w:rPr>
            </w:pPr>
            <w:r>
              <w:rPr>
                <w:rStyle w:val="15"/>
                <w:rFonts w:ascii="宋体" w:cs="宋体"/>
                <w:color w:val="auto"/>
                <w:highlight w:val="none"/>
              </w:rPr>
              <w:t> </w:t>
            </w:r>
          </w:p>
          <w:p>
            <w:pPr>
              <w:pStyle w:val="10"/>
              <w:widowControl/>
              <w:spacing w:beforeAutospacing="0" w:afterAutospacing="0" w:line="405" w:lineRule="atLeast"/>
              <w:jc w:val="center"/>
              <w:rPr>
                <w:color w:val="auto"/>
                <w:highlight w:val="none"/>
              </w:rPr>
            </w:pPr>
            <w:r>
              <w:rPr>
                <w:rStyle w:val="15"/>
                <w:rFonts w:hint="eastAsia" w:ascii="宋体" w:hAnsi="宋体" w:cs="宋体"/>
                <w:color w:val="auto"/>
                <w:highlight w:val="none"/>
              </w:rPr>
              <w:t>要求：真实、有效、清晰</w:t>
            </w:r>
          </w:p>
          <w:p>
            <w:pPr>
              <w:pStyle w:val="10"/>
              <w:widowControl/>
              <w:spacing w:beforeAutospacing="0" w:afterAutospacing="0" w:line="405" w:lineRule="atLeast"/>
              <w:jc w:val="center"/>
              <w:rPr>
                <w:color w:val="auto"/>
                <w:highlight w:val="none"/>
              </w:rPr>
            </w:pPr>
            <w:r>
              <w:rPr>
                <w:rStyle w:val="15"/>
                <w:rFonts w:ascii="宋体" w:cs="宋体"/>
                <w:color w:val="auto"/>
                <w:highlight w:val="none"/>
              </w:rPr>
              <w:t> </w:t>
            </w:r>
          </w:p>
        </w:tc>
      </w:tr>
    </w:tbl>
    <w:p>
      <w:pPr>
        <w:pStyle w:val="10"/>
        <w:widowControl/>
        <w:spacing w:before="75" w:beforeAutospacing="0" w:after="75" w:afterAutospacing="0" w:line="285" w:lineRule="atLeast"/>
        <w:jc w:val="both"/>
        <w:rPr>
          <w:color w:val="auto"/>
          <w:highlight w:val="none"/>
        </w:rPr>
      </w:pPr>
      <w:r>
        <w:rPr>
          <w:rFonts w:hint="eastAsia" w:ascii="宋体" w:hAnsi="宋体" w:cs="宋体"/>
          <w:color w:val="auto"/>
          <w:sz w:val="21"/>
          <w:szCs w:val="21"/>
          <w:highlight w:val="none"/>
        </w:rPr>
        <w:t>★注意：</w:t>
      </w:r>
    </w:p>
    <w:p>
      <w:pPr>
        <w:pStyle w:val="10"/>
        <w:widowControl/>
        <w:spacing w:beforeAutospacing="0" w:afterAutospacing="0" w:line="285" w:lineRule="atLeast"/>
        <w:rPr>
          <w:color w:val="auto"/>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、企业（银行、保险、石油石化、电力、电信等行业除外）、事业单位和社会团体法人的“单位负责人”指</w:t>
      </w:r>
      <w:r>
        <w:rPr>
          <w:rStyle w:val="15"/>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w:t>
      </w:r>
    </w:p>
    <w:p>
      <w:pPr>
        <w:pStyle w:val="10"/>
        <w:widowControl/>
        <w:spacing w:beforeAutospacing="0" w:afterAutospacing="0" w:line="285" w:lineRule="atLeast"/>
        <w:rPr>
          <w:color w:val="auto"/>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、银行、保险、石油石化、电力、电信等行业：以法人身份参加谈判的，“单位负责人”指</w:t>
      </w:r>
      <w:r>
        <w:rPr>
          <w:rStyle w:val="15"/>
          <w:rFonts w:hint="eastAsia" w:ascii="宋体" w:hAnsi="宋体" w:cs="宋体"/>
          <w:color w:val="auto"/>
          <w:sz w:val="21"/>
          <w:szCs w:val="21"/>
          <w:highlight w:val="none"/>
        </w:rPr>
        <w:t>法定代表人</w:t>
      </w:r>
      <w:r>
        <w:rPr>
          <w:rFonts w:hint="eastAsia" w:ascii="宋体" w:hAnsi="宋体" w:cs="宋体"/>
          <w:color w:val="auto"/>
          <w:sz w:val="21"/>
          <w:szCs w:val="21"/>
          <w:highlight w:val="none"/>
        </w:rPr>
        <w:t>，即与实际提交的“营业执照等证明文件”载明的一致；以非法人身份参加谈判的，“单位负责人”指</w:t>
      </w:r>
      <w:r>
        <w:rPr>
          <w:rStyle w:val="15"/>
          <w:rFonts w:hint="eastAsia" w:ascii="宋体" w:hAnsi="宋体" w:cs="宋体"/>
          <w:color w:val="auto"/>
          <w:sz w:val="21"/>
          <w:szCs w:val="21"/>
          <w:highlight w:val="none"/>
        </w:rPr>
        <w:t>代表单位行使职权的主要负责人</w:t>
      </w:r>
      <w:r>
        <w:rPr>
          <w:rFonts w:hint="eastAsia" w:ascii="宋体" w:hAnsi="宋体" w:cs="宋体"/>
          <w:color w:val="auto"/>
          <w:sz w:val="21"/>
          <w:szCs w:val="21"/>
          <w:highlight w:val="none"/>
        </w:rPr>
        <w:t>，即与实际提交的“营业执照等证明文件”载明的一致。</w:t>
      </w:r>
    </w:p>
    <w:p>
      <w:pPr>
        <w:pStyle w:val="10"/>
        <w:widowControl/>
        <w:spacing w:beforeAutospacing="0" w:afterAutospacing="0" w:line="285" w:lineRule="atLeast"/>
        <w:rPr>
          <w:color w:val="auto"/>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负责响应文件签字的供应商代表如果不是上述规定的单位负责人，则供应商应当在响应文件中提供本授权书，纸质响应文件正本中的本授权书应为原件。供应商为自然人的，可不填写本授权书，但应当提供其身份证正反面复印件。</w:t>
      </w:r>
    </w:p>
    <w:p>
      <w:pPr>
        <w:pStyle w:val="10"/>
        <w:widowControl/>
        <w:spacing w:before="75" w:beforeAutospacing="0" w:after="75" w:afterAutospacing="0" w:line="285" w:lineRule="atLeast"/>
        <w:jc w:val="both"/>
        <w:rPr>
          <w:color w:val="auto"/>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、对于接受联合体形式的谈判且供应商是联合体的，则只需要联合体的牵头方提交本授权书，在纸质响应文件正本中的本授权书应为原件。</w:t>
      </w: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3-4 </w:t>
      </w:r>
      <w:r>
        <w:rPr>
          <w:rStyle w:val="15"/>
          <w:rFonts w:ascii="宋体" w:cs="宋体"/>
          <w:color w:val="auto"/>
          <w:highlight w:val="none"/>
        </w:rPr>
        <w:t>       </w:t>
      </w:r>
      <w:r>
        <w:rPr>
          <w:rStyle w:val="15"/>
          <w:rFonts w:hint="eastAsia" w:ascii="宋体" w:hAnsi="宋体" w:cs="宋体"/>
          <w:color w:val="auto"/>
          <w:highlight w:val="none"/>
        </w:rPr>
        <w:t>营业执照等证明文件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w:t>
      </w:r>
    </w:p>
    <w:p>
      <w:pPr>
        <w:pStyle w:val="10"/>
        <w:widowControl/>
        <w:spacing w:before="75" w:beforeAutospacing="0" w:after="75" w:afterAutospacing="0"/>
        <w:ind w:firstLine="420"/>
        <w:rPr>
          <w:color w:val="auto"/>
          <w:highlight w:val="none"/>
        </w:rPr>
      </w:pPr>
      <w:r>
        <w:rPr>
          <w:rFonts w:hint="eastAsia" w:ascii="宋体" w:hAnsi="宋体" w:cs="宋体"/>
          <w:color w:val="auto"/>
          <w:highlight w:val="none"/>
        </w:rPr>
        <w:t>（）供应商为法人（包括企业、事业单位和社会团体）的</w:t>
      </w:r>
    </w:p>
    <w:p>
      <w:pPr>
        <w:pStyle w:val="10"/>
        <w:widowControl/>
        <w:spacing w:before="75" w:beforeAutospacing="0" w:after="75" w:afterAutospacing="0"/>
        <w:ind w:firstLine="420"/>
        <w:rPr>
          <w:color w:val="auto"/>
          <w:highlight w:val="none"/>
        </w:rPr>
      </w:pPr>
      <w:r>
        <w:rPr>
          <w:rFonts w:hint="eastAsia" w:ascii="宋体" w:hAnsi="宋体" w:cs="宋体"/>
          <w:color w:val="auto"/>
          <w:highlight w:val="none"/>
        </w:rPr>
        <w:t>现附上由（填写“签发机关全称”）签发的我方统一社会信用代码（请填写法人的具体证照名称）复印件，该证明材料真实有效，否则我方负全部责任。</w:t>
      </w:r>
    </w:p>
    <w:p>
      <w:pPr>
        <w:pStyle w:val="10"/>
        <w:widowControl/>
        <w:spacing w:before="75" w:beforeAutospacing="0" w:after="75" w:afterAutospacing="0"/>
        <w:ind w:firstLine="420"/>
        <w:rPr>
          <w:color w:val="auto"/>
          <w:highlight w:val="none"/>
        </w:rPr>
      </w:pPr>
      <w:r>
        <w:rPr>
          <w:rFonts w:hint="eastAsia" w:ascii="宋体" w:hAnsi="宋体" w:cs="宋体"/>
          <w:color w:val="auto"/>
          <w:highlight w:val="none"/>
        </w:rPr>
        <w:t>（）供应商为非法人（包括其他组织、自然人）的</w:t>
      </w:r>
    </w:p>
    <w:p>
      <w:pPr>
        <w:pStyle w:val="10"/>
        <w:widowControl/>
        <w:spacing w:before="75" w:beforeAutospacing="0" w:after="75" w:afterAutospacing="0"/>
        <w:ind w:firstLine="420"/>
        <w:rPr>
          <w:color w:val="auto"/>
          <w:highlight w:val="none"/>
        </w:rPr>
      </w:pPr>
      <w:r>
        <w:rPr>
          <w:rFonts w:hint="eastAsia" w:ascii="宋体" w:hAnsi="宋体" w:cs="宋体"/>
          <w:color w:val="auto"/>
          <w:highlight w:val="none"/>
        </w:rPr>
        <w:t>□现附上由（填写“签发机关全称”）签发的我方（请填写非自然人的非法人的具体证照名称）复印件，该证明材料真实有效，否则我方负全部责任。</w:t>
      </w:r>
    </w:p>
    <w:p>
      <w:pPr>
        <w:pStyle w:val="10"/>
        <w:widowControl/>
        <w:spacing w:before="75" w:beforeAutospacing="0" w:after="75" w:afterAutospacing="0"/>
        <w:ind w:firstLine="420"/>
        <w:rPr>
          <w:color w:val="auto"/>
          <w:highlight w:val="none"/>
        </w:rPr>
      </w:pPr>
      <w:r>
        <w:rPr>
          <w:rFonts w:hint="eastAsia" w:ascii="宋体" w:hAnsi="宋体" w:cs="宋体"/>
          <w:color w:val="auto"/>
          <w:highlight w:val="none"/>
        </w:rPr>
        <w:t>□现附上由（填写“签发机关全称”）签发的我方（请填写自然人的身份证件名称）复印件，该证明材料真实有效，否则我方负全部责任。</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hint="eastAsia" w:ascii="宋体" w:hAnsi="宋体" w:cs="宋体"/>
          <w:color w:val="auto"/>
          <w:highlight w:val="none"/>
        </w:rPr>
        <w:t>★注意：</w:t>
      </w:r>
    </w:p>
    <w:p>
      <w:pPr>
        <w:pStyle w:val="10"/>
        <w:widowControl/>
        <w:spacing w:before="75" w:beforeAutospacing="0" w:after="75" w:afterAutospacing="0"/>
        <w:rPr>
          <w:color w:val="auto"/>
          <w:highlight w:val="none"/>
        </w:rPr>
      </w:pPr>
      <w:r>
        <w:rPr>
          <w:rFonts w:ascii="宋体" w:hAnsi="宋体" w:cs="宋体"/>
          <w:color w:val="auto"/>
          <w:highlight w:val="none"/>
        </w:rPr>
        <w:t>1</w:t>
      </w:r>
      <w:r>
        <w:rPr>
          <w:rFonts w:hint="eastAsia" w:ascii="宋体" w:hAnsi="宋体" w:cs="宋体"/>
          <w:color w:val="auto"/>
          <w:highlight w:val="none"/>
        </w:rPr>
        <w:t>、请供应商根据实际情况填写，在相应的（）中打“√”并选择相应的“□”（若有）后，再按照本格式的要求提供相应证明材料的复印件。</w:t>
      </w:r>
    </w:p>
    <w:p>
      <w:pPr>
        <w:pStyle w:val="10"/>
        <w:widowControl/>
        <w:spacing w:before="75" w:beforeAutospacing="0" w:after="75" w:afterAutospacing="0"/>
        <w:rPr>
          <w:color w:val="auto"/>
          <w:highlight w:val="none"/>
        </w:rPr>
      </w:pPr>
      <w:r>
        <w:rPr>
          <w:rFonts w:ascii="宋体" w:hAnsi="宋体" w:cs="宋体"/>
          <w:color w:val="auto"/>
          <w:highlight w:val="none"/>
        </w:rPr>
        <w:t>2</w:t>
      </w:r>
      <w:r>
        <w:rPr>
          <w:rFonts w:hint="eastAsia" w:ascii="宋体" w:hAnsi="宋体" w:cs="宋体"/>
          <w:color w:val="auto"/>
          <w:highlight w:val="none"/>
        </w:rPr>
        <w:t>、供应商为企业的，提供有效的营业执照复印件；供应商为事业单位的，提供有效的事业单位法人证书复印件；供应商为社会团体的，提供有效的社会团体法人登记证书复印件；供应商为合伙企业、个体工商户的，提供有效的营业执照复印件；供应商为非企业专业服务机构的，提供有效的执业许可证等证明材料复印件；供应商为自然人的，提供有效的自然人身份证件复印件；其他供应商应按照有关法律、法规和规章规定，提供有效的相应具体证照复印件。</w:t>
      </w:r>
    </w:p>
    <w:p>
      <w:pPr>
        <w:pStyle w:val="10"/>
        <w:widowControl/>
        <w:spacing w:before="75" w:beforeAutospacing="0" w:after="75" w:afterAutospacing="0"/>
        <w:rPr>
          <w:color w:val="auto"/>
          <w:highlight w:val="none"/>
        </w:rPr>
      </w:pPr>
      <w:r>
        <w:rPr>
          <w:rFonts w:ascii="宋体" w:hAnsi="宋体" w:cs="宋体"/>
          <w:color w:val="auto"/>
          <w:highlight w:val="none"/>
        </w:rPr>
        <w:t>3</w:t>
      </w:r>
      <w:r>
        <w:rPr>
          <w:rFonts w:hint="eastAsia" w:ascii="宋体" w:hAnsi="宋体" w:cs="宋体"/>
          <w:color w:val="auto"/>
          <w:highlight w:val="none"/>
        </w:rPr>
        <w:t>、供应商提供的相应证明材料复印件均应符合：内容完整、清晰、整洁，并由供应商加盖其单位公章。</w:t>
      </w:r>
    </w:p>
    <w:p>
      <w:pPr>
        <w:pStyle w:val="10"/>
        <w:widowControl/>
        <w:spacing w:before="75" w:beforeAutospacing="0" w:after="75" w:afterAutospacing="0"/>
        <w:rPr>
          <w:color w:val="auto"/>
          <w:highlight w:val="none"/>
        </w:rPr>
      </w:pPr>
      <w:r>
        <w:rPr>
          <w:rFonts w:ascii="宋体" w:hAnsi="宋体" w:cs="宋体"/>
          <w:color w:val="auto"/>
          <w:highlight w:val="none"/>
        </w:rPr>
        <w:t>4</w:t>
      </w:r>
      <w:r>
        <w:rPr>
          <w:rFonts w:hint="eastAsia" w:ascii="宋体" w:hAnsi="宋体" w:cs="宋体"/>
          <w:color w:val="auto"/>
          <w:highlight w:val="none"/>
        </w:rPr>
        <w:t>、对于接受联合体形式的谈判且供应商是联合体的，则联合体各成员都应当提交本资格证明文件。</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ind w:left="31680" w:hanging="480" w:hangingChars="20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3-5</w:t>
      </w:r>
      <w:r>
        <w:rPr>
          <w:rFonts w:ascii="宋体" w:cs="宋体"/>
          <w:color w:val="auto"/>
          <w:highlight w:val="none"/>
        </w:rPr>
        <w:t>   </w:t>
      </w:r>
      <w:r>
        <w:rPr>
          <w:rStyle w:val="15"/>
          <w:rFonts w:hint="eastAsia" w:ascii="宋体" w:hAnsi="宋体" w:cs="宋体"/>
          <w:color w:val="auto"/>
          <w:highlight w:val="none"/>
        </w:rPr>
        <w:t>具备履行合同所必需设备和专业技术能力证明材料</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声明函</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w:t>
      </w:r>
    </w:p>
    <w:p>
      <w:pPr>
        <w:pStyle w:val="10"/>
        <w:widowControl/>
        <w:spacing w:before="75" w:beforeAutospacing="0" w:after="75" w:afterAutospacing="0"/>
        <w:ind w:firstLine="480"/>
        <w:rPr>
          <w:color w:val="auto"/>
          <w:highlight w:val="none"/>
        </w:rPr>
      </w:pPr>
      <w:r>
        <w:rPr>
          <w:rFonts w:hint="eastAsia" w:ascii="宋体" w:hAnsi="宋体" w:cs="宋体"/>
          <w:color w:val="auto"/>
          <w:highlight w:val="none"/>
        </w:rPr>
        <w:t>我方具备履行合同所必需的设备和专业技术能力，并对本声明承诺的真实性负责，否则产生不利后果由我方承担责任。</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特此声明。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★注意：</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Style w:val="15"/>
          <w:rFonts w:hint="eastAsia" w:ascii="宋体" w:hAnsi="宋体" w:cs="宋体"/>
          <w:color w:val="auto"/>
          <w:highlight w:val="none"/>
        </w:rPr>
        <w:t>谈判文件“供应商的资格”中特定资格条件如果没有特别规定，则由供应商在响应文件中按上述格式提供其具备履行合同所必需的设备和专业技术能力的声明即可，声明函应加盖供应商单位公章。</w:t>
      </w:r>
    </w:p>
    <w:p>
      <w:pPr>
        <w:pStyle w:val="10"/>
        <w:widowControl/>
        <w:spacing w:before="75" w:beforeAutospacing="0" w:after="75" w:afterAutospacing="0" w:line="435" w:lineRule="atLeast"/>
        <w:ind w:firstLine="480"/>
        <w:rPr>
          <w:color w:val="auto"/>
          <w:highlight w:val="none"/>
        </w:rPr>
      </w:pPr>
      <w:r>
        <w:rPr>
          <w:rStyle w:val="15"/>
          <w:rFonts w:ascii="宋体" w:hAnsi="宋体" w:cs="宋体"/>
          <w:color w:val="auto"/>
          <w:highlight w:val="none"/>
        </w:rPr>
        <w:t>2.</w:t>
      </w:r>
      <w:r>
        <w:rPr>
          <w:rStyle w:val="15"/>
          <w:rFonts w:hint="eastAsia" w:ascii="宋体" w:hAnsi="宋体" w:cs="宋体"/>
          <w:color w:val="auto"/>
          <w:highlight w:val="none"/>
        </w:rPr>
        <w:t>如果根据项目的特点和需要，对履行合同所必需的设备和专业技术能力的证明材料有特别专项要求的，则采购人或采购代理机构应当在谈判文件“供应商的资格”中特定资格条件进行明确约定，供应商可以不用提供上述格式要求的声明函，但必须按特定资格条件的规定提供相应专项证明材料，并对相应证明材料的真实性负责。</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r>
        <w:rPr>
          <w:rStyle w:val="15"/>
          <w:rFonts w:ascii="宋体" w:hAnsi="宋体" w:cs="宋体"/>
          <w:color w:val="auto"/>
          <w:highlight w:val="none"/>
        </w:rPr>
        <w:t>3.</w:t>
      </w:r>
      <w:r>
        <w:rPr>
          <w:rStyle w:val="15"/>
          <w:rFonts w:hint="eastAsia" w:ascii="宋体" w:hAnsi="宋体" w:cs="宋体"/>
          <w:color w:val="auto"/>
          <w:highlight w:val="none"/>
        </w:rPr>
        <w:t>对于接受联合体形式的谈判且供应商是联合体的，则联合体各成员都应当提交本资格证明文件。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t> </w:t>
      </w:r>
      <w:r>
        <w:rPr>
          <w:rFonts w:ascii="宋体" w:cs="宋体"/>
          <w:color w:val="auto"/>
          <w:highlight w:val="none"/>
        </w:rPr>
        <w:br w:type="textWrapping"/>
      </w: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3-6</w:t>
      </w:r>
      <w:r>
        <w:rPr>
          <w:rFonts w:ascii="宋体" w:cs="宋体"/>
          <w:color w:val="auto"/>
          <w:highlight w:val="none"/>
        </w:rPr>
        <w:t>   </w:t>
      </w:r>
      <w:r>
        <w:rPr>
          <w:rStyle w:val="15"/>
          <w:rFonts w:hint="eastAsia" w:ascii="宋体" w:hAnsi="宋体" w:cs="宋体"/>
          <w:color w:val="auto"/>
          <w:highlight w:val="none"/>
        </w:rPr>
        <w:t>参加采购活动前三年内在经营活动中</w:t>
      </w:r>
    </w:p>
    <w:p>
      <w:pPr>
        <w:pStyle w:val="10"/>
        <w:widowControl/>
        <w:spacing w:before="75" w:beforeAutospacing="0" w:after="75" w:afterAutospacing="0" w:line="43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ind w:firstLine="1935"/>
        <w:rPr>
          <w:color w:val="auto"/>
          <w:highlight w:val="none"/>
        </w:rPr>
      </w:pPr>
      <w:r>
        <w:rPr>
          <w:rStyle w:val="15"/>
          <w:rFonts w:hint="eastAsia" w:ascii="宋体" w:hAnsi="宋体" w:cs="宋体"/>
          <w:color w:val="auto"/>
          <w:highlight w:val="none"/>
        </w:rPr>
        <w:t>没有重大违法记录书面声明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参加采购活动前三年内，我方在经营活动中没有重大违法记录，</w:t>
      </w:r>
      <w:r>
        <w:rPr>
          <w:rFonts w:hint="eastAsia" w:ascii="宋体" w:hAnsi="宋体" w:cs="宋体"/>
          <w:color w:val="auto"/>
          <w:sz w:val="21"/>
          <w:szCs w:val="21"/>
          <w:highlight w:val="none"/>
        </w:rPr>
        <w:t>也无行贿犯罪记录</w:t>
      </w:r>
      <w:r>
        <w:rPr>
          <w:rFonts w:hint="eastAsia" w:ascii="宋体" w:hAnsi="宋体" w:cs="宋体"/>
          <w:color w:val="auto"/>
          <w:highlight w:val="none"/>
        </w:rPr>
        <w:t>。</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特此声明。</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★注意：</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1</w:t>
      </w:r>
      <w:r>
        <w:rPr>
          <w:rFonts w:hint="eastAsia" w:ascii="宋体" w:hAnsi="宋体" w:cs="宋体"/>
          <w:color w:val="auto"/>
          <w:highlight w:val="none"/>
        </w:rPr>
        <w:t>、“重大违法记录”指供应商因违法经营受到刑事处罚或责令停产停业、吊销许可证或执照、较大数额罚款等行政处罚。</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2</w:t>
      </w:r>
      <w:r>
        <w:rPr>
          <w:rFonts w:hint="eastAsia" w:ascii="宋体" w:hAnsi="宋体" w:cs="宋体"/>
          <w:color w:val="auto"/>
          <w:highlight w:val="none"/>
        </w:rPr>
        <w:t>、请供应商根据实际情况进行声明，若声明不真实，视为提供虚假材料。</w:t>
      </w:r>
    </w:p>
    <w:p>
      <w:pPr>
        <w:pStyle w:val="10"/>
        <w:widowControl/>
        <w:spacing w:before="75" w:beforeAutospacing="0" w:after="75" w:afterAutospacing="0" w:line="435" w:lineRule="atLeast"/>
        <w:rPr>
          <w:color w:val="auto"/>
          <w:highlight w:val="none"/>
        </w:rPr>
      </w:pPr>
      <w:r>
        <w:rPr>
          <w:rFonts w:ascii="宋体" w:hAnsi="宋体" w:cs="宋体"/>
          <w:color w:val="auto"/>
          <w:highlight w:val="none"/>
        </w:rPr>
        <w:t>3</w:t>
      </w:r>
      <w:r>
        <w:rPr>
          <w:rFonts w:hint="eastAsia" w:ascii="宋体" w:hAnsi="宋体" w:cs="宋体"/>
          <w:color w:val="auto"/>
          <w:highlight w:val="none"/>
        </w:rPr>
        <w:t>、对于接受联合体形式的谈判且供应商是联合体的，则联合体各成员都应当提交本资格证明文件。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t> </w:t>
      </w:r>
      <w:r>
        <w:rPr>
          <w:rFonts w:ascii="宋体" w:cs="宋体"/>
          <w:color w:val="auto"/>
          <w:highlight w:val="none"/>
        </w:rPr>
        <w:br w:type="textWrapping"/>
      </w: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3-7</w:t>
      </w:r>
      <w:r>
        <w:rPr>
          <w:rFonts w:ascii="宋体" w:cs="宋体"/>
          <w:color w:val="auto"/>
          <w:highlight w:val="none"/>
        </w:rPr>
        <w:t>      </w:t>
      </w:r>
      <w:r>
        <w:rPr>
          <w:rStyle w:val="15"/>
          <w:rFonts w:hint="eastAsia" w:ascii="宋体" w:hAnsi="宋体" w:cs="宋体"/>
          <w:color w:val="auto"/>
          <w:highlight w:val="none"/>
        </w:rPr>
        <w:t>信用记录查询结果</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ascii="宋体" w:hAns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现附上截至</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r>
        <w:rPr>
          <w:rFonts w:ascii="宋体" w:cs="宋体"/>
          <w:color w:val="auto"/>
          <w:highlight w:val="none"/>
        </w:rPr>
        <w:t>   </w:t>
      </w:r>
      <w:r>
        <w:rPr>
          <w:rFonts w:hint="eastAsia" w:ascii="宋体" w:hAnsi="宋体" w:cs="宋体"/>
          <w:color w:val="auto"/>
          <w:highlight w:val="none"/>
        </w:rPr>
        <w:t>时我方通过“信用中国”网站（</w:t>
      </w:r>
      <w:r>
        <w:rPr>
          <w:rFonts w:ascii="宋体" w:hAnsi="宋体" w:cs="宋体"/>
          <w:color w:val="auto"/>
          <w:highlight w:val="none"/>
        </w:rPr>
        <w:t>www.creditchina.gov.cn</w:t>
      </w:r>
      <w:r>
        <w:rPr>
          <w:rFonts w:hint="eastAsia" w:ascii="宋体" w:hAnsi="宋体" w:cs="宋体"/>
          <w:color w:val="auto"/>
          <w:highlight w:val="none"/>
        </w:rPr>
        <w:t>）获取的我方信用信息查询结果（填写具体份数）份、通过中国政府采购网（</w:t>
      </w:r>
      <w:r>
        <w:rPr>
          <w:rFonts w:ascii="宋体" w:hAnsi="宋体" w:cs="宋体"/>
          <w:color w:val="auto"/>
          <w:highlight w:val="none"/>
        </w:rPr>
        <w:t>www.ccgp.gov.cn</w:t>
      </w:r>
      <w:r>
        <w:rPr>
          <w:rFonts w:hint="eastAsia" w:ascii="宋体" w:hAnsi="宋体" w:cs="宋体"/>
          <w:color w:val="auto"/>
          <w:highlight w:val="none"/>
        </w:rPr>
        <w:t>）获取的我方信用信息查询结果（填写具体份数）份，上述信用信息查询结果真实有效，否则我方负全部责任。</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★注意：</w:t>
      </w:r>
    </w:p>
    <w:p>
      <w:pPr>
        <w:pStyle w:val="10"/>
        <w:widowControl/>
        <w:spacing w:before="75" w:beforeAutospacing="0" w:after="75" w:afterAutospacing="0" w:line="435" w:lineRule="atLeast"/>
        <w:rPr>
          <w:color w:val="auto"/>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、供应商应</w:t>
      </w:r>
      <w:r>
        <w:rPr>
          <w:rStyle w:val="15"/>
          <w:rFonts w:hint="eastAsia" w:ascii="宋体" w:hAnsi="宋体" w:cs="宋体"/>
          <w:color w:val="auto"/>
          <w:sz w:val="21"/>
          <w:szCs w:val="21"/>
          <w:highlight w:val="none"/>
        </w:rPr>
        <w:t>同时提供</w:t>
      </w:r>
      <w:r>
        <w:rPr>
          <w:rFonts w:hint="eastAsia" w:ascii="宋体" w:hAnsi="宋体" w:cs="宋体"/>
          <w:color w:val="auto"/>
          <w:sz w:val="21"/>
          <w:szCs w:val="21"/>
          <w:highlight w:val="none"/>
        </w:rPr>
        <w:t>在谈判文件要求的首次响应文件递交截止时点前通过上述</w:t>
      </w:r>
      <w:r>
        <w:rPr>
          <w:rFonts w:ascii="宋体" w:hAnsi="宋体" w:cs="宋体"/>
          <w:color w:val="auto"/>
          <w:sz w:val="21"/>
          <w:szCs w:val="21"/>
          <w:highlight w:val="none"/>
        </w:rPr>
        <w:t>2</w:t>
      </w:r>
      <w:r>
        <w:rPr>
          <w:rFonts w:hint="eastAsia" w:ascii="宋体" w:hAnsi="宋体" w:cs="宋体"/>
          <w:color w:val="auto"/>
          <w:sz w:val="21"/>
          <w:szCs w:val="21"/>
          <w:highlight w:val="none"/>
        </w:rPr>
        <w:t>个网站获取的信用信息查询结果，信用信息查询结果应为从上述网站获取的查询结果原始页面的打印件或完整截图，</w:t>
      </w:r>
      <w:r>
        <w:rPr>
          <w:rStyle w:val="15"/>
          <w:rFonts w:hint="eastAsia" w:ascii="宋体" w:hAnsi="宋体" w:cs="宋体"/>
          <w:color w:val="auto"/>
          <w:sz w:val="21"/>
          <w:szCs w:val="21"/>
          <w:highlight w:val="none"/>
        </w:rPr>
        <w:t>否则其响应文件将被否决</w:t>
      </w:r>
      <w:r>
        <w:rPr>
          <w:rFonts w:hint="eastAsia" w:ascii="宋体" w:hAnsi="宋体" w:cs="宋体"/>
          <w:color w:val="auto"/>
          <w:sz w:val="21"/>
          <w:szCs w:val="21"/>
          <w:highlight w:val="none"/>
        </w:rPr>
        <w:t>。</w:t>
      </w:r>
    </w:p>
    <w:p>
      <w:pPr>
        <w:pStyle w:val="10"/>
        <w:widowControl/>
        <w:spacing w:before="75" w:beforeAutospacing="0" w:after="75" w:afterAutospacing="0" w:line="435" w:lineRule="atLeast"/>
        <w:rPr>
          <w:color w:val="auto"/>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、若本项目接受联合体响应谈判且供应商为联合体，则联合体各成员均应</w:t>
      </w:r>
      <w:r>
        <w:rPr>
          <w:rStyle w:val="15"/>
          <w:rFonts w:hint="eastAsia" w:ascii="宋体" w:hAnsi="宋体" w:cs="宋体"/>
          <w:color w:val="auto"/>
          <w:sz w:val="21"/>
          <w:szCs w:val="21"/>
          <w:highlight w:val="none"/>
        </w:rPr>
        <w:t>同时提供</w:t>
      </w:r>
      <w:r>
        <w:rPr>
          <w:rFonts w:hint="eastAsia" w:ascii="宋体" w:hAnsi="宋体" w:cs="宋体"/>
          <w:color w:val="auto"/>
          <w:sz w:val="21"/>
          <w:szCs w:val="21"/>
          <w:highlight w:val="none"/>
        </w:rPr>
        <w:t>在谈判文件要求的首次响应文件截止时点前通过上述</w:t>
      </w:r>
      <w:r>
        <w:rPr>
          <w:rFonts w:ascii="宋体" w:hAnsi="宋体" w:cs="宋体"/>
          <w:color w:val="auto"/>
          <w:sz w:val="21"/>
          <w:szCs w:val="21"/>
          <w:highlight w:val="none"/>
        </w:rPr>
        <w:t>2</w:t>
      </w:r>
      <w:r>
        <w:rPr>
          <w:rFonts w:hint="eastAsia" w:ascii="宋体" w:hAnsi="宋体" w:cs="宋体"/>
          <w:color w:val="auto"/>
          <w:sz w:val="21"/>
          <w:szCs w:val="21"/>
          <w:highlight w:val="none"/>
        </w:rPr>
        <w:t>个网站获取的联合体各方的信用信息查询结果，信用信息查询结果应为从上述网站获取的查询结果原始页面的完整截图或打印件，</w:t>
      </w:r>
      <w:r>
        <w:rPr>
          <w:rStyle w:val="15"/>
          <w:rFonts w:hint="eastAsia" w:ascii="宋体" w:hAnsi="宋体" w:cs="宋体"/>
          <w:color w:val="auto"/>
          <w:sz w:val="21"/>
          <w:szCs w:val="21"/>
          <w:highlight w:val="none"/>
        </w:rPr>
        <w:t>否则其响应文件将被否决</w:t>
      </w:r>
      <w:r>
        <w:rPr>
          <w:rFonts w:hint="eastAsia" w:ascii="宋体" w:hAnsi="宋体" w:cs="宋体"/>
          <w:color w:val="auto"/>
          <w:sz w:val="21"/>
          <w:szCs w:val="21"/>
          <w:highlight w:val="none"/>
        </w:rPr>
        <w:t>。</w:t>
      </w:r>
    </w:p>
    <w:p>
      <w:pPr>
        <w:pStyle w:val="10"/>
        <w:widowControl/>
        <w:spacing w:before="75" w:beforeAutospacing="0" w:after="75" w:afterAutospacing="0" w:line="435" w:lineRule="atLeast"/>
        <w:rPr>
          <w:color w:val="auto"/>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、联合体成员存在不良信用记录的，视同联合体存在不良信用记录，</w:t>
      </w:r>
      <w:r>
        <w:rPr>
          <w:rStyle w:val="15"/>
          <w:rFonts w:hint="eastAsia" w:ascii="宋体" w:hAnsi="宋体" w:cs="宋体"/>
          <w:color w:val="auto"/>
          <w:sz w:val="21"/>
          <w:szCs w:val="21"/>
          <w:highlight w:val="none"/>
        </w:rPr>
        <w:t>其响应文件将被否决</w:t>
      </w:r>
      <w:r>
        <w:rPr>
          <w:rFonts w:hint="eastAsia" w:ascii="宋体" w:hAnsi="宋体" w:cs="宋体"/>
          <w:color w:val="auto"/>
          <w:sz w:val="21"/>
          <w:szCs w:val="21"/>
          <w:highlight w:val="none"/>
        </w:rPr>
        <w:t>。</w:t>
      </w:r>
    </w:p>
    <w:p>
      <w:pPr>
        <w:pStyle w:val="10"/>
        <w:widowControl/>
        <w:spacing w:before="75" w:beforeAutospacing="0" w:after="75" w:afterAutospacing="0" w:line="435" w:lineRule="atLeast"/>
        <w:rPr>
          <w:color w:val="auto"/>
          <w:highlight w:val="none"/>
        </w:rPr>
      </w:pPr>
      <w:r>
        <w:rPr>
          <w:rStyle w:val="15"/>
          <w:rFonts w:hint="eastAsia" w:ascii="宋体" w:hAnsi="宋体" w:cs="宋体"/>
          <w:color w:val="auto"/>
          <w:sz w:val="21"/>
          <w:szCs w:val="21"/>
          <w:highlight w:val="none"/>
        </w:rPr>
        <w:t>※除上述规定外，信用记录的其他有关规定（包括但不限于：信用信息的查询渠道及截止时点、查询记录和证据留存的具体方式、使用规则等内容）详见谈判文件第一章。</w:t>
      </w: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ascii="宋体" w:cs="宋体"/>
          <w:color w:val="auto"/>
          <w:highlight w:val="none"/>
        </w:rPr>
        <w:t> </w:t>
      </w: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br w:type="textWrapping"/>
      </w: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rFonts w:ascii="宋体" w:cs="宋体"/>
          <w:color w:val="auto"/>
          <w:highlight w:val="none"/>
        </w:rPr>
      </w:pP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附件</w:t>
      </w:r>
      <w:r>
        <w:rPr>
          <w:rFonts w:ascii="宋体" w:hAnsi="宋体" w:cs="宋体"/>
          <w:color w:val="auto"/>
          <w:highlight w:val="none"/>
        </w:rPr>
        <w:t>3-8</w:t>
      </w:r>
      <w:r>
        <w:rPr>
          <w:rFonts w:ascii="宋体" w:cs="宋体"/>
          <w:color w:val="auto"/>
          <w:highlight w:val="none"/>
        </w:rPr>
        <w:t>     </w:t>
      </w:r>
      <w:r>
        <w:rPr>
          <w:rStyle w:val="15"/>
          <w:rFonts w:ascii="宋体" w:cs="宋体"/>
          <w:color w:val="auto"/>
          <w:highlight w:val="none"/>
        </w:rPr>
        <w:t>  </w:t>
      </w:r>
      <w:r>
        <w:rPr>
          <w:rStyle w:val="15"/>
          <w:rFonts w:hint="eastAsia" w:ascii="宋体" w:hAnsi="宋体" w:cs="宋体"/>
          <w:color w:val="auto"/>
          <w:highlight w:val="none"/>
        </w:rPr>
        <w:t>联合体协议</w:t>
      </w:r>
    </w:p>
    <w:p>
      <w:pPr>
        <w:pStyle w:val="10"/>
        <w:widowControl/>
        <w:spacing w:before="75" w:beforeAutospacing="0" w:after="75" w:afterAutospacing="0" w:line="435" w:lineRule="atLeast"/>
        <w:jc w:val="center"/>
        <w:rPr>
          <w:color w:val="auto"/>
          <w:highlight w:val="none"/>
        </w:rPr>
      </w:pPr>
      <w:r>
        <w:rPr>
          <w:rStyle w:val="15"/>
          <w:rFonts w:hint="eastAsia" w:ascii="宋体" w:hAnsi="宋体" w:cs="宋体"/>
          <w:color w:val="auto"/>
          <w:highlight w:val="none"/>
        </w:rPr>
        <w:t>（接受联合体的项目使用）</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致：</w:t>
      </w:r>
      <w:r>
        <w:rPr>
          <w:rFonts w:ascii="宋体" w:hAnsi="宋体" w:cs="宋体"/>
          <w:color w:val="auto"/>
          <w:highlight w:val="none"/>
        </w:rPr>
        <w:t>(</w:t>
      </w:r>
      <w:r>
        <w:rPr>
          <w:rFonts w:hint="eastAsia" w:ascii="宋体" w:hAnsi="宋体" w:cs="宋体"/>
          <w:color w:val="auto"/>
          <w:highlight w:val="none"/>
        </w:rPr>
        <w:t>采购人或采购代理机构</w:t>
      </w:r>
      <w:r>
        <w:rPr>
          <w:rFonts w:cs="Calibri"/>
          <w:color w:val="auto"/>
          <w:highlight w:val="none"/>
        </w:rPr>
        <w:t>)    </w:t>
      </w: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r>
        <w:rPr>
          <w:rFonts w:hint="eastAsia" w:ascii="宋体" w:hAnsi="宋体" w:cs="宋体"/>
          <w:color w:val="auto"/>
          <w:highlight w:val="none"/>
        </w:rPr>
        <w:t>兹有（填写“联合体中各方的全称”，各方的全称之间请用“、”分割）自愿组成联合体，共同参加（填写“项目名称”）项目（项目编号：</w:t>
      </w:r>
      <w:r>
        <w:rPr>
          <w:rFonts w:ascii="宋体" w:cs="宋体"/>
          <w:color w:val="auto"/>
          <w:highlight w:val="none"/>
        </w:rPr>
        <w:t>      </w:t>
      </w:r>
      <w:r>
        <w:rPr>
          <w:rFonts w:hint="eastAsia" w:ascii="宋体" w:hAnsi="宋体" w:cs="宋体"/>
          <w:color w:val="auto"/>
          <w:highlight w:val="none"/>
        </w:rPr>
        <w:t>）的响应谈判。现就联合体参加本项目响应谈判的有关事宜达成下列协议：</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一、联合体各方应承担的工作和义务具体如下：</w:t>
      </w:r>
      <w:r>
        <w:rPr>
          <w:rFonts w:ascii="宋体" w:cs="宋体"/>
          <w:color w:val="auto"/>
          <w:highlight w:val="none"/>
        </w:rPr>
        <w:br w:type="textWrapping"/>
      </w:r>
      <w:r>
        <w:rPr>
          <w:rFonts w:ascii="宋体" w:hAnsi="宋体" w:cs="宋体"/>
          <w:color w:val="auto"/>
          <w:highlight w:val="none"/>
        </w:rPr>
        <w:t>1</w:t>
      </w:r>
      <w:r>
        <w:rPr>
          <w:rFonts w:hint="eastAsia" w:ascii="宋体" w:hAnsi="宋体" w:cs="宋体"/>
          <w:color w:val="auto"/>
          <w:highlight w:val="none"/>
        </w:rPr>
        <w:t>、联合体牵头方单位名称：</w:t>
      </w:r>
      <w:r>
        <w:rPr>
          <w:rFonts w:ascii="宋体" w:cs="宋体"/>
          <w:color w:val="auto"/>
          <w:highlight w:val="none"/>
        </w:rPr>
        <w:t>                                  </w:t>
      </w:r>
      <w:r>
        <w:rPr>
          <w:rFonts w:ascii="宋体" w:cs="宋体"/>
          <w:color w:val="auto"/>
          <w:highlight w:val="none"/>
        </w:rPr>
        <w:br w:type="textWrapping"/>
      </w:r>
      <w:r>
        <w:rPr>
          <w:rFonts w:hint="eastAsia" w:ascii="宋体" w:hAnsi="宋体" w:cs="宋体"/>
          <w:color w:val="auto"/>
          <w:highlight w:val="none"/>
        </w:rPr>
        <w:t>（填写“工作及义务的具体内容”）；</w:t>
      </w:r>
    </w:p>
    <w:p>
      <w:pPr>
        <w:pStyle w:val="10"/>
        <w:widowControl/>
        <w:spacing w:before="75" w:beforeAutospacing="0" w:after="75" w:afterAutospacing="0" w:line="435" w:lineRule="atLeast"/>
        <w:jc w:val="right"/>
        <w:rPr>
          <w:color w:val="auto"/>
          <w:highlight w:val="none"/>
        </w:rPr>
      </w:pPr>
      <w:r>
        <w:rPr>
          <w:rFonts w:ascii="宋体" w:hAnsi="宋体" w:cs="宋体"/>
          <w:color w:val="auto"/>
          <w:highlight w:val="none"/>
        </w:rPr>
        <w:t>2</w:t>
      </w:r>
      <w:r>
        <w:rPr>
          <w:rFonts w:hint="eastAsia" w:ascii="宋体" w:hAnsi="宋体" w:cs="宋体"/>
          <w:color w:val="auto"/>
          <w:highlight w:val="none"/>
        </w:rPr>
        <w:t>、联合体成员方单位名称：</w:t>
      </w: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2.1</w:t>
      </w:r>
      <w:r>
        <w:rPr>
          <w:rFonts w:hint="eastAsia" w:ascii="宋体" w:hAnsi="宋体" w:cs="宋体"/>
          <w:color w:val="auto"/>
          <w:highlight w:val="none"/>
        </w:rPr>
        <w:t>（成员一的全称）：</w:t>
      </w:r>
      <w:r>
        <w:rPr>
          <w:rFonts w:ascii="宋体" w:cs="宋体"/>
          <w:color w:val="auto"/>
          <w:highlight w:val="none"/>
        </w:rPr>
        <w:t> </w:t>
      </w:r>
      <w:r>
        <w:rPr>
          <w:rFonts w:hint="eastAsia" w:ascii="宋体" w:hAnsi="宋体" w:cs="宋体"/>
          <w:color w:val="auto"/>
          <w:highlight w:val="none"/>
        </w:rPr>
        <w:t>（填写“工作及义务的具体内容”）</w:t>
      </w: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ind w:firstLine="480"/>
        <w:jc w:val="both"/>
        <w:rPr>
          <w:color w:val="auto"/>
          <w:highlight w:val="none"/>
        </w:rPr>
      </w:pPr>
      <w:r>
        <w:rPr>
          <w:rFonts w:hint="eastAsia" w:ascii="宋体" w:hAnsi="宋体" w:cs="宋体"/>
          <w:color w:val="auto"/>
          <w:highlight w:val="none"/>
        </w:rPr>
        <w:t>……</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r>
        <w:rPr>
          <w:rFonts w:hint="eastAsia" w:ascii="宋体" w:hAnsi="宋体" w:cs="宋体"/>
          <w:color w:val="auto"/>
          <w:highlight w:val="none"/>
        </w:rPr>
        <w:t>……。</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二、联合体各方约定由（填写“牵头方的全称”）代表联合体办理参加本项目响应谈判的有关事宜（包括但不限于：派出供应商代表、提交响应文件及参加谈判、澄清等工作），在此过程中，供应商代表签署的一切文件和处理结果，联合体各方均予以认可并对此承担责任。</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三、联合体各方约定由（填写填写“牵头方的全称”）代表联合体办理谈判保证金事宜。</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四、若成交，牵头方将代表联合体与采购人就合同签订事宜进行协商；若协商一致，则联合体各方将共同与采购人签订政府采购合同，并就政府采购合同约定的事项对采购人承担连带责任。</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五、本协议自签署之日起生效，政府采购合同履行完毕后自动失效。</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六、本协议一式（填写具体份数）份，联合体各方各执一份，响应文件中提交一份。</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（以下无正文）</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牵头方：（全称并加盖单位公章）</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供应商代表：</w:t>
      </w:r>
      <w:r>
        <w:rPr>
          <w:rFonts w:ascii="宋体" w:cs="宋体"/>
          <w:color w:val="auto"/>
          <w:highlight w:val="none"/>
        </w:rPr>
        <w:t>  </w:t>
      </w:r>
      <w:r>
        <w:rPr>
          <w:rFonts w:hint="eastAsia" w:ascii="宋体" w:hAnsi="宋体" w:cs="宋体"/>
          <w:color w:val="auto"/>
          <w:highlight w:val="none"/>
        </w:rPr>
        <w:t>（签字或盖章）</w:t>
      </w:r>
      <w:r>
        <w:rPr>
          <w:rFonts w:ascii="宋体" w:hAnsi="宋体" w:cs="宋体"/>
          <w:color w:val="auto"/>
          <w:highlight w:val="none"/>
        </w:rPr>
        <w:t xml:space="preserve">  </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成员一：（全称并加盖成员一的单位公章）</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供应商代表：</w:t>
      </w:r>
      <w:r>
        <w:rPr>
          <w:rFonts w:ascii="宋体" w:cs="宋体"/>
          <w:color w:val="auto"/>
          <w:highlight w:val="none"/>
        </w:rPr>
        <w:t>  </w:t>
      </w:r>
      <w:r>
        <w:rPr>
          <w:rFonts w:hint="eastAsia" w:ascii="宋体" w:hAnsi="宋体" w:cs="宋体"/>
          <w:color w:val="auto"/>
          <w:highlight w:val="none"/>
        </w:rPr>
        <w:t>（签字或盖章）</w:t>
      </w:r>
      <w:r>
        <w:rPr>
          <w:rFonts w:ascii="宋体" w:hAnsi="宋体" w:cs="宋体"/>
          <w:color w:val="auto"/>
          <w:highlight w:val="none"/>
        </w:rPr>
        <w:t xml:space="preserve">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成员</w:t>
      </w:r>
      <w:r>
        <w:rPr>
          <w:rFonts w:ascii="宋体" w:hAnsi="宋体" w:cs="宋体"/>
          <w:color w:val="auto"/>
          <w:highlight w:val="none"/>
        </w:rPr>
        <w:t>**</w:t>
      </w:r>
      <w:r>
        <w:rPr>
          <w:rFonts w:hint="eastAsia" w:ascii="宋体" w:hAnsi="宋体" w:cs="宋体"/>
          <w:color w:val="auto"/>
          <w:highlight w:val="none"/>
        </w:rPr>
        <w:t>：（全称并加盖成员</w:t>
      </w:r>
      <w:r>
        <w:rPr>
          <w:rFonts w:ascii="宋体" w:hAnsi="宋体" w:cs="宋体"/>
          <w:color w:val="auto"/>
          <w:highlight w:val="none"/>
        </w:rPr>
        <w:t>**</w:t>
      </w:r>
      <w:r>
        <w:rPr>
          <w:rFonts w:hint="eastAsia" w:ascii="宋体" w:hAnsi="宋体" w:cs="宋体"/>
          <w:color w:val="auto"/>
          <w:highlight w:val="none"/>
        </w:rPr>
        <w:t>的单位公章）</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供应商代表：</w:t>
      </w:r>
      <w:r>
        <w:rPr>
          <w:rFonts w:ascii="宋体" w:cs="宋体"/>
          <w:color w:val="auto"/>
          <w:highlight w:val="none"/>
        </w:rPr>
        <w:t>  </w:t>
      </w:r>
      <w:r>
        <w:rPr>
          <w:rFonts w:hint="eastAsia" w:ascii="宋体" w:hAnsi="宋体" w:cs="宋体"/>
          <w:color w:val="auto"/>
          <w:highlight w:val="none"/>
        </w:rPr>
        <w:t>（签字或盖章）</w:t>
      </w:r>
      <w:r>
        <w:rPr>
          <w:rFonts w:ascii="宋体" w:hAnsi="宋体" w:cs="宋体"/>
          <w:color w:val="auto"/>
          <w:highlight w:val="none"/>
        </w:rPr>
        <w:t xml:space="preserve">  </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Fonts w:hint="eastAsia" w:ascii="宋体" w:hAnsi="宋体" w:cs="宋体"/>
          <w:color w:val="auto"/>
          <w:highlight w:val="none"/>
        </w:rPr>
        <w:t>签署日期：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sz w:val="21"/>
          <w:szCs w:val="21"/>
          <w:highlight w:val="none"/>
        </w:rPr>
        <w:t>★注意：</w:t>
      </w:r>
    </w:p>
    <w:p>
      <w:pPr>
        <w:pStyle w:val="10"/>
        <w:widowControl/>
        <w:spacing w:before="75" w:beforeAutospacing="0" w:after="75" w:afterAutospacing="0"/>
        <w:rPr>
          <w:color w:val="auto"/>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、若谈判文件规定接受联合体形式且供应商为联合体的，则供应商应提供本协议；否则无须提供。</w:t>
      </w:r>
    </w:p>
    <w:p>
      <w:pPr>
        <w:pStyle w:val="10"/>
        <w:widowControl/>
        <w:spacing w:before="75" w:beforeAutospacing="0" w:after="75" w:afterAutospacing="0"/>
        <w:rPr>
          <w:color w:val="auto"/>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、本协议中的供应商代表如果不是竞争性谈判须知中定义的“单位负责人”，则还必须提供“单位负责人授权书”。</w:t>
      </w:r>
    </w:p>
    <w:p>
      <w:pPr>
        <w:pStyle w:val="10"/>
        <w:widowControl/>
        <w:spacing w:before="75" w:beforeAutospacing="0" w:after="75" w:afterAutospacing="0"/>
        <w:rPr>
          <w:color w:val="auto"/>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、若谈判文件规定接受联合体形式且供应商为联合体的，纸质响应文件正本中的本协议应为原件。</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p>
    <w:p>
      <w:pPr>
        <w:pStyle w:val="10"/>
        <w:widowControl/>
        <w:spacing w:before="75" w:beforeAutospacing="0" w:after="75" w:afterAutospacing="0"/>
        <w:rPr>
          <w:rFonts w:ascii="宋体" w:cs="宋体"/>
          <w:color w:val="auto"/>
          <w:highlight w:val="none"/>
        </w:rPr>
      </w:pPr>
      <w:r>
        <w:rPr>
          <w:rFonts w:ascii="宋体" w:cs="宋体"/>
          <w:color w:val="auto"/>
          <w:highlight w:val="none"/>
        </w:rPr>
        <w:br w:type="textWrapping"/>
      </w: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color w:val="auto"/>
          <w:highlight w:val="none"/>
        </w:rPr>
      </w:pPr>
      <w:r>
        <w:rPr>
          <w:rFonts w:hint="eastAsia" w:ascii="宋体" w:hAnsi="宋体" w:cs="宋体"/>
          <w:color w:val="auto"/>
          <w:highlight w:val="none"/>
        </w:rPr>
        <w:t>附件</w:t>
      </w:r>
      <w:r>
        <w:rPr>
          <w:rFonts w:ascii="宋体" w:hAnsi="宋体" w:cs="宋体"/>
          <w:color w:val="auto"/>
          <w:highlight w:val="none"/>
        </w:rPr>
        <w:t>3-9</w:t>
      </w:r>
      <w:r>
        <w:rPr>
          <w:rFonts w:ascii="宋体" w:cs="宋体"/>
          <w:color w:val="auto"/>
          <w:highlight w:val="none"/>
        </w:rPr>
        <w:t>       </w:t>
      </w:r>
      <w:r>
        <w:rPr>
          <w:rStyle w:val="15"/>
          <w:rFonts w:hint="eastAsia" w:ascii="宋体" w:hAnsi="宋体" w:cs="宋体"/>
          <w:color w:val="auto"/>
          <w:highlight w:val="none"/>
        </w:rPr>
        <w:t>其它资格证明文件</w:t>
      </w:r>
    </w:p>
    <w:p>
      <w:pPr>
        <w:pStyle w:val="10"/>
        <w:widowControl/>
        <w:spacing w:before="75" w:beforeAutospacing="0" w:after="75" w:afterAutospacing="0" w:line="420" w:lineRule="atLeast"/>
        <w:jc w:val="center"/>
        <w:rPr>
          <w:color w:val="auto"/>
          <w:highlight w:val="none"/>
        </w:rPr>
      </w:pPr>
      <w:r>
        <w:rPr>
          <w:rStyle w:val="15"/>
          <w:rFonts w:hint="eastAsia" w:ascii="宋体" w:hAnsi="宋体" w:cs="宋体"/>
          <w:color w:val="auto"/>
          <w:highlight w:val="none"/>
        </w:rPr>
        <w:t>（如果有的话）</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hint="eastAsia" w:ascii="宋体" w:hAnsi="宋体" w:cs="宋体"/>
          <w:color w:val="auto"/>
          <w:highlight w:val="none"/>
        </w:rPr>
        <w:t>说明：</w:t>
      </w:r>
      <w:r>
        <w:rPr>
          <w:rFonts w:ascii="宋体" w:hAnsi="宋体" w:cs="宋体"/>
          <w:color w:val="auto"/>
          <w:highlight w:val="none"/>
        </w:rPr>
        <w:t>1</w:t>
      </w:r>
      <w:r>
        <w:rPr>
          <w:rFonts w:hint="eastAsia" w:ascii="宋体" w:hAnsi="宋体" w:cs="宋体"/>
          <w:color w:val="auto"/>
          <w:highlight w:val="none"/>
        </w:rPr>
        <w:t>、采购人或采购代理机构可以根据项目的特点和需要，在谈判文件“供应商的资格”中特定资格条件，对其它资格证明文件进行具体规定，供应商应按照谈判文件要求，在此项下提供相关证明材料，并加盖供应商单位公章。</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、若谈判文件规定接受联合体形式且供应商为联合体的，涉及联合体成员的其它资格证明文件在此处提供相关证明材料，并加盖供应商单位公章。</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ind w:firstLine="480"/>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spacing w:before="75" w:beforeAutospacing="0" w:after="75" w:afterAutospacing="0"/>
        <w:rPr>
          <w:rFonts w:ascii="宋体" w:cs="宋体"/>
          <w:color w:val="auto"/>
          <w:highlight w:val="none"/>
        </w:rPr>
      </w:pPr>
      <w:r>
        <w:rPr>
          <w:rFonts w:ascii="宋体" w:cs="宋体"/>
          <w:color w:val="auto"/>
          <w:highlight w:val="none"/>
        </w:rPr>
        <w:br w:type="textWrapping"/>
      </w: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rFonts w:ascii="宋体" w:cs="宋体"/>
          <w:color w:val="auto"/>
          <w:highlight w:val="none"/>
        </w:rPr>
      </w:pPr>
    </w:p>
    <w:p>
      <w:pPr>
        <w:pStyle w:val="10"/>
        <w:widowControl/>
        <w:spacing w:before="75" w:beforeAutospacing="0" w:after="75" w:afterAutospacing="0"/>
        <w:rPr>
          <w:color w:val="auto"/>
          <w:highlight w:val="none"/>
        </w:rPr>
      </w:pPr>
      <w:r>
        <w:rPr>
          <w:rFonts w:hint="eastAsia" w:ascii="宋体" w:hAnsi="宋体" w:cs="宋体"/>
          <w:color w:val="auto"/>
          <w:highlight w:val="none"/>
        </w:rPr>
        <w:t>附件</w:t>
      </w:r>
      <w:r>
        <w:rPr>
          <w:rFonts w:ascii="宋体" w:hAnsi="宋体" w:cs="宋体"/>
          <w:color w:val="auto"/>
          <w:highlight w:val="none"/>
        </w:rPr>
        <w:t>4        </w:t>
      </w:r>
      <w:r>
        <w:rPr>
          <w:rStyle w:val="15"/>
          <w:rFonts w:hint="eastAsia" w:ascii="宋体" w:hAnsi="宋体" w:cs="宋体"/>
          <w:color w:val="auto"/>
          <w:highlight w:val="none"/>
        </w:rPr>
        <w:t>谈判保证金凭证</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ind w:firstLine="3360"/>
        <w:jc w:val="both"/>
        <w:rPr>
          <w:color w:val="auto"/>
          <w:highlight w:val="none"/>
        </w:rPr>
      </w:pPr>
      <w:r>
        <w:rPr>
          <w:rFonts w:hint="eastAsia" w:ascii="宋体" w:hAnsi="宋体" w:cs="宋体"/>
          <w:color w:val="auto"/>
          <w:sz w:val="21"/>
          <w:szCs w:val="21"/>
          <w:highlight w:val="none"/>
        </w:rPr>
        <w:t>编制说明</w:t>
      </w:r>
    </w:p>
    <w:p>
      <w:pPr>
        <w:pStyle w:val="10"/>
        <w:widowControl/>
        <w:spacing w:before="75" w:beforeAutospacing="0" w:after="75" w:afterAutospacing="0"/>
        <w:rPr>
          <w:color w:val="auto"/>
          <w:highlight w:val="none"/>
        </w:rPr>
      </w:pPr>
      <w:r>
        <w:rPr>
          <w:rFonts w:ascii="宋体" w:cs="宋体"/>
          <w:color w:val="auto"/>
          <w:sz w:val="21"/>
          <w:szCs w:val="21"/>
          <w:highlight w:val="none"/>
        </w:rPr>
        <w:t> </w:t>
      </w:r>
    </w:p>
    <w:p>
      <w:pPr>
        <w:pStyle w:val="10"/>
        <w:widowControl/>
        <w:spacing w:before="75" w:beforeAutospacing="0" w:after="75" w:afterAutospacing="0"/>
        <w:rPr>
          <w:color w:val="auto"/>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、在此项下提交的</w:t>
      </w:r>
      <w:r>
        <w:rPr>
          <w:rStyle w:val="15"/>
          <w:rFonts w:hint="eastAsia" w:ascii="宋体" w:hAnsi="宋体" w:cs="宋体"/>
          <w:color w:val="auto"/>
          <w:sz w:val="21"/>
          <w:szCs w:val="21"/>
          <w:highlight w:val="none"/>
        </w:rPr>
        <w:t>“谈判保证金”</w:t>
      </w:r>
      <w:r>
        <w:rPr>
          <w:rFonts w:hint="eastAsia" w:ascii="宋体" w:hAnsi="宋体" w:cs="宋体"/>
          <w:color w:val="auto"/>
          <w:sz w:val="21"/>
          <w:szCs w:val="21"/>
          <w:highlight w:val="none"/>
        </w:rPr>
        <w:t>材料可使用转账凭证复印件。</w:t>
      </w:r>
    </w:p>
    <w:p>
      <w:pPr>
        <w:pStyle w:val="10"/>
        <w:widowControl/>
        <w:spacing w:before="75" w:beforeAutospacing="0" w:after="75" w:afterAutospacing="0"/>
        <w:rPr>
          <w:color w:val="auto"/>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、谈判保证金是否已提交按照谈判文件规定执行。</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p>
    <w:p>
      <w:pPr>
        <w:pStyle w:val="10"/>
        <w:widowControl/>
        <w:spacing w:before="75" w:beforeAutospacing="0" w:after="75" w:afterAutospacing="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5-1  </w:t>
      </w:r>
      <w:r>
        <w:rPr>
          <w:rStyle w:val="15"/>
          <w:rFonts w:ascii="宋体" w:cs="宋体"/>
          <w:color w:val="auto"/>
          <w:highlight w:val="none"/>
        </w:rPr>
        <w:t>    </w:t>
      </w:r>
      <w:r>
        <w:rPr>
          <w:rStyle w:val="15"/>
          <w:rFonts w:hint="eastAsia" w:ascii="宋体" w:hAnsi="宋体" w:cs="宋体"/>
          <w:color w:val="auto"/>
          <w:highlight w:val="none"/>
        </w:rPr>
        <w:t>技术和服务要求响应表</w:t>
      </w: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供应商名称：</w:t>
      </w:r>
      <w:r>
        <w:rPr>
          <w:rFonts w:ascii="宋体" w:cs="宋体"/>
          <w:color w:val="auto"/>
          <w:highlight w:val="none"/>
        </w:rPr>
        <w:t> </w:t>
      </w:r>
      <w:r>
        <w:rPr>
          <w:rFonts w:hint="eastAsia" w:ascii="宋体" w:hAnsi="宋体" w:cs="宋体"/>
          <w:color w:val="auto"/>
          <w:highlight w:val="none"/>
        </w:rPr>
        <w:t>（全称加盖单位公章）</w:t>
      </w:r>
      <w:r>
        <w:rPr>
          <w:rFonts w:ascii="宋体" w:cs="宋体"/>
          <w:color w:val="auto"/>
          <w:highlight w:val="none"/>
        </w:rPr>
        <w:t>  </w:t>
      </w:r>
      <w:r>
        <w:rPr>
          <w:rFonts w:hint="eastAsia" w:ascii="宋体" w:hAnsi="宋体" w:cs="宋体"/>
          <w:color w:val="auto"/>
          <w:highlight w:val="none"/>
        </w:rPr>
        <w:t>项目编号∶</w:t>
      </w:r>
      <w:r>
        <w:rPr>
          <w:rFonts w:ascii="宋体" w:cs="宋体"/>
          <w:color w:val="auto"/>
          <w:highlight w:val="none"/>
        </w:rPr>
        <w:t>       </w:t>
      </w:r>
    </w:p>
    <w:tbl>
      <w:tblPr>
        <w:tblStyle w:val="12"/>
        <w:tblW w:w="7725"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27"/>
        <w:gridCol w:w="1408"/>
        <w:gridCol w:w="2337"/>
        <w:gridCol w:w="2032"/>
        <w:gridCol w:w="12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682"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合同包</w:t>
            </w:r>
          </w:p>
        </w:tc>
        <w:tc>
          <w:tcPr>
            <w:tcW w:w="1378"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章节条目号</w:t>
            </w:r>
          </w:p>
        </w:tc>
        <w:tc>
          <w:tcPr>
            <w:tcW w:w="2307"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竞争性谈判文件规定的技术和服务要求</w:t>
            </w:r>
          </w:p>
        </w:tc>
        <w:tc>
          <w:tcPr>
            <w:tcW w:w="2002"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响应文件响应承诺</w:t>
            </w:r>
          </w:p>
        </w:tc>
        <w:tc>
          <w:tcPr>
            <w:tcW w:w="1176"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7" w:type="dxa"/>
            <w:tcMar>
              <w:top w:w="0" w:type="dxa"/>
              <w:left w:w="105" w:type="dxa"/>
              <w:bottom w:w="0" w:type="dxa"/>
              <w:right w:w="105" w:type="dxa"/>
            </w:tcMar>
            <w:vAlign w:val="center"/>
          </w:tcPr>
          <w:p>
            <w:pPr>
              <w:widowControl/>
              <w:jc w:val="left"/>
              <w:rPr>
                <w:color w:val="auto"/>
                <w:highlight w:val="none"/>
              </w:rPr>
            </w:pPr>
          </w:p>
        </w:tc>
        <w:tc>
          <w:tcPr>
            <w:tcW w:w="2002" w:type="dxa"/>
            <w:tcMar>
              <w:top w:w="0" w:type="dxa"/>
              <w:left w:w="105" w:type="dxa"/>
              <w:bottom w:w="0" w:type="dxa"/>
              <w:right w:w="105" w:type="dxa"/>
            </w:tcMar>
            <w:vAlign w:val="center"/>
          </w:tcPr>
          <w:p>
            <w:pPr>
              <w:widowControl/>
              <w:jc w:val="left"/>
              <w:rPr>
                <w:color w:val="auto"/>
                <w:highlight w:val="none"/>
              </w:rPr>
            </w:pPr>
          </w:p>
        </w:tc>
        <w:tc>
          <w:tcPr>
            <w:tcW w:w="1176" w:type="dxa"/>
            <w:tcMar>
              <w:top w:w="0" w:type="dxa"/>
              <w:left w:w="105" w:type="dxa"/>
              <w:bottom w:w="0" w:type="dxa"/>
              <w:right w:w="105" w:type="dxa"/>
            </w:tcMar>
            <w:vAlign w:val="center"/>
          </w:tcPr>
          <w:p>
            <w:pPr>
              <w:widowControl/>
              <w:jc w:val="left"/>
              <w:rPr>
                <w:color w:val="auto"/>
                <w:highlight w:val="none"/>
              </w:rPr>
            </w:pPr>
          </w:p>
        </w:tc>
      </w:tr>
    </w:tbl>
    <w:p>
      <w:pPr>
        <w:pStyle w:val="10"/>
        <w:widowControl/>
        <w:spacing w:before="75" w:beforeAutospacing="0" w:after="75" w:afterAutospacing="0" w:line="375" w:lineRule="atLeast"/>
        <w:rPr>
          <w:color w:val="auto"/>
          <w:highlight w:val="none"/>
        </w:rPr>
      </w:pPr>
      <w:r>
        <w:rPr>
          <w:rStyle w:val="15"/>
          <w:rFonts w:hint="eastAsia" w:ascii="宋体" w:hAnsi="宋体" w:cs="宋体"/>
          <w:color w:val="auto"/>
          <w:sz w:val="21"/>
          <w:szCs w:val="21"/>
          <w:highlight w:val="none"/>
        </w:rPr>
        <w:t>注：（</w:t>
      </w:r>
      <w:r>
        <w:rPr>
          <w:rStyle w:val="15"/>
          <w:rFonts w:ascii="宋体" w:hAnsi="宋体" w:cs="宋体"/>
          <w:color w:val="auto"/>
          <w:sz w:val="21"/>
          <w:szCs w:val="21"/>
          <w:highlight w:val="none"/>
        </w:rPr>
        <w:t>1</w:t>
      </w:r>
      <w:r>
        <w:rPr>
          <w:rStyle w:val="15"/>
          <w:rFonts w:hint="eastAsia" w:ascii="宋体" w:hAnsi="宋体" w:cs="宋体"/>
          <w:color w:val="auto"/>
          <w:sz w:val="21"/>
          <w:szCs w:val="21"/>
          <w:highlight w:val="none"/>
        </w:rPr>
        <w:t>）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pPr>
        <w:pStyle w:val="10"/>
        <w:widowControl/>
        <w:spacing w:before="75" w:beforeAutospacing="0" w:after="75" w:afterAutospacing="0" w:line="375" w:lineRule="atLeast"/>
        <w:rPr>
          <w:color w:val="auto"/>
          <w:highlight w:val="none"/>
        </w:rPr>
      </w:pPr>
      <w:r>
        <w:rPr>
          <w:rStyle w:val="15"/>
          <w:rFonts w:hint="eastAsia" w:ascii="宋体" w:hAnsi="宋体" w:cs="宋体"/>
          <w:color w:val="auto"/>
          <w:sz w:val="21"/>
          <w:szCs w:val="21"/>
          <w:highlight w:val="none"/>
        </w:rPr>
        <w:t>（</w:t>
      </w:r>
      <w:r>
        <w:rPr>
          <w:rStyle w:val="15"/>
          <w:rFonts w:ascii="宋体" w:hAnsi="宋体" w:cs="宋体"/>
          <w:color w:val="auto"/>
          <w:sz w:val="21"/>
          <w:szCs w:val="21"/>
          <w:highlight w:val="none"/>
        </w:rPr>
        <w:t>2</w:t>
      </w:r>
      <w:r>
        <w:rPr>
          <w:rStyle w:val="15"/>
          <w:rFonts w:hint="eastAsia" w:ascii="宋体" w:hAnsi="宋体" w:cs="宋体"/>
          <w:color w:val="auto"/>
          <w:sz w:val="21"/>
          <w:szCs w:val="21"/>
          <w:highlight w:val="none"/>
        </w:rPr>
        <w:t>）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0"/>
        <w:widowControl/>
        <w:spacing w:before="75" w:beforeAutospacing="0" w:after="75" w:afterAutospacing="0" w:line="375" w:lineRule="atLeast"/>
        <w:rPr>
          <w:rFonts w:ascii="宋体" w:cs="宋体"/>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375" w:lineRule="atLeast"/>
        <w:rPr>
          <w:color w:val="auto"/>
          <w:highlight w:val="none"/>
        </w:rPr>
      </w:pPr>
    </w:p>
    <w:p>
      <w:pPr>
        <w:pStyle w:val="10"/>
        <w:widowControl/>
        <w:spacing w:before="75" w:beforeAutospacing="0" w:after="75" w:afterAutospacing="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5-2      </w:t>
      </w:r>
      <w:r>
        <w:rPr>
          <w:rStyle w:val="15"/>
          <w:rFonts w:ascii="宋体" w:cs="宋体"/>
          <w:color w:val="auto"/>
          <w:highlight w:val="none"/>
        </w:rPr>
        <w:t> </w:t>
      </w:r>
      <w:r>
        <w:rPr>
          <w:rStyle w:val="15"/>
          <w:rFonts w:hint="eastAsia" w:ascii="宋体" w:hAnsi="宋体" w:cs="宋体"/>
          <w:color w:val="auto"/>
          <w:highlight w:val="none"/>
        </w:rPr>
        <w:t>商务条件和其它事项响应表</w:t>
      </w:r>
      <w:r>
        <w:rPr>
          <w:rStyle w:val="15"/>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供应商名称：</w:t>
      </w:r>
      <w:r>
        <w:rPr>
          <w:rFonts w:ascii="宋体" w:cs="宋体"/>
          <w:color w:val="auto"/>
          <w:highlight w:val="none"/>
        </w:rPr>
        <w:t> </w:t>
      </w:r>
      <w:r>
        <w:rPr>
          <w:rFonts w:hint="eastAsia" w:ascii="宋体" w:hAnsi="宋体" w:cs="宋体"/>
          <w:color w:val="auto"/>
          <w:highlight w:val="none"/>
        </w:rPr>
        <w:t>（全称加盖单位公章）</w:t>
      </w:r>
      <w:r>
        <w:rPr>
          <w:rFonts w:ascii="宋体" w:cs="宋体"/>
          <w:color w:val="auto"/>
          <w:highlight w:val="none"/>
        </w:rPr>
        <w:t>  </w:t>
      </w:r>
      <w:r>
        <w:rPr>
          <w:rFonts w:hint="eastAsia" w:ascii="宋体" w:hAnsi="宋体" w:cs="宋体"/>
          <w:color w:val="auto"/>
          <w:highlight w:val="none"/>
        </w:rPr>
        <w:t>项目编号∶</w:t>
      </w:r>
      <w:r>
        <w:rPr>
          <w:rFonts w:ascii="宋体" w:cs="宋体"/>
          <w:color w:val="auto"/>
          <w:highlight w:val="none"/>
        </w:rPr>
        <w:t>       </w:t>
      </w:r>
    </w:p>
    <w:tbl>
      <w:tblPr>
        <w:tblStyle w:val="12"/>
        <w:tblW w:w="768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727"/>
        <w:gridCol w:w="1408"/>
        <w:gridCol w:w="2336"/>
        <w:gridCol w:w="2046"/>
        <w:gridCol w:w="11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45" w:hRule="atLeast"/>
          <w:tblCellSpacing w:w="15" w:type="dxa"/>
        </w:trPr>
        <w:tc>
          <w:tcPr>
            <w:tcW w:w="682"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合同包</w:t>
            </w:r>
          </w:p>
        </w:tc>
        <w:tc>
          <w:tcPr>
            <w:tcW w:w="1378"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章节条目号</w:t>
            </w:r>
          </w:p>
        </w:tc>
        <w:tc>
          <w:tcPr>
            <w:tcW w:w="2306"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竞争性谈判文件规定的商务条件要求</w:t>
            </w:r>
          </w:p>
        </w:tc>
        <w:tc>
          <w:tcPr>
            <w:tcW w:w="2016"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响应文件响应承诺</w:t>
            </w:r>
          </w:p>
        </w:tc>
        <w:tc>
          <w:tcPr>
            <w:tcW w:w="1118" w:type="dxa"/>
            <w:tcMar>
              <w:top w:w="0" w:type="dxa"/>
              <w:left w:w="105" w:type="dxa"/>
              <w:bottom w:w="0" w:type="dxa"/>
              <w:right w:w="105" w:type="dxa"/>
            </w:tcMar>
            <w:vAlign w:val="center"/>
          </w:tcPr>
          <w:p>
            <w:pPr>
              <w:pStyle w:val="10"/>
              <w:widowControl/>
              <w:spacing w:beforeAutospacing="0" w:afterAutospacing="0" w:line="375" w:lineRule="atLeast"/>
              <w:rPr>
                <w:color w:val="auto"/>
                <w:highlight w:val="none"/>
              </w:rPr>
            </w:pPr>
            <w:r>
              <w:rPr>
                <w:rFonts w:hint="eastAsia" w:ascii="宋体" w:hAnsi="宋体" w:cs="宋体"/>
                <w:color w:val="auto"/>
                <w:highlight w:val="none"/>
              </w:rPr>
              <w:t>是否偏离及说明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40" w:hRule="atLeast"/>
          <w:tblCellSpacing w:w="15" w:type="dxa"/>
        </w:trPr>
        <w:tc>
          <w:tcPr>
            <w:tcW w:w="682" w:type="dxa"/>
            <w:tcMar>
              <w:top w:w="0" w:type="dxa"/>
              <w:left w:w="105" w:type="dxa"/>
              <w:bottom w:w="0" w:type="dxa"/>
              <w:right w:w="105" w:type="dxa"/>
            </w:tcMar>
            <w:vAlign w:val="center"/>
          </w:tcPr>
          <w:p>
            <w:pPr>
              <w:widowControl/>
              <w:jc w:val="left"/>
              <w:rPr>
                <w:color w:val="auto"/>
                <w:highlight w:val="none"/>
              </w:rPr>
            </w:pPr>
          </w:p>
        </w:tc>
        <w:tc>
          <w:tcPr>
            <w:tcW w:w="1378" w:type="dxa"/>
            <w:tcMar>
              <w:top w:w="0" w:type="dxa"/>
              <w:left w:w="105" w:type="dxa"/>
              <w:bottom w:w="0" w:type="dxa"/>
              <w:right w:w="105" w:type="dxa"/>
            </w:tcMar>
            <w:vAlign w:val="center"/>
          </w:tcPr>
          <w:p>
            <w:pPr>
              <w:widowControl/>
              <w:jc w:val="left"/>
              <w:rPr>
                <w:color w:val="auto"/>
                <w:highlight w:val="none"/>
              </w:rPr>
            </w:pPr>
          </w:p>
        </w:tc>
        <w:tc>
          <w:tcPr>
            <w:tcW w:w="2306" w:type="dxa"/>
            <w:tcMar>
              <w:top w:w="0" w:type="dxa"/>
              <w:left w:w="105" w:type="dxa"/>
              <w:bottom w:w="0" w:type="dxa"/>
              <w:right w:w="105" w:type="dxa"/>
            </w:tcMar>
            <w:vAlign w:val="center"/>
          </w:tcPr>
          <w:p>
            <w:pPr>
              <w:widowControl/>
              <w:jc w:val="left"/>
              <w:rPr>
                <w:color w:val="auto"/>
                <w:highlight w:val="none"/>
              </w:rPr>
            </w:pPr>
          </w:p>
        </w:tc>
        <w:tc>
          <w:tcPr>
            <w:tcW w:w="2016" w:type="dxa"/>
            <w:tcMar>
              <w:top w:w="0" w:type="dxa"/>
              <w:left w:w="105" w:type="dxa"/>
              <w:bottom w:w="0" w:type="dxa"/>
              <w:right w:w="105" w:type="dxa"/>
            </w:tcMar>
            <w:vAlign w:val="center"/>
          </w:tcPr>
          <w:p>
            <w:pPr>
              <w:widowControl/>
              <w:jc w:val="left"/>
              <w:rPr>
                <w:color w:val="auto"/>
                <w:highlight w:val="none"/>
              </w:rPr>
            </w:pPr>
          </w:p>
        </w:tc>
        <w:tc>
          <w:tcPr>
            <w:tcW w:w="1118" w:type="dxa"/>
            <w:tcMar>
              <w:top w:w="0" w:type="dxa"/>
              <w:left w:w="105" w:type="dxa"/>
              <w:bottom w:w="0" w:type="dxa"/>
              <w:right w:w="105" w:type="dxa"/>
            </w:tcMar>
            <w:vAlign w:val="center"/>
          </w:tcPr>
          <w:p>
            <w:pPr>
              <w:widowControl/>
              <w:jc w:val="left"/>
              <w:rPr>
                <w:color w:val="auto"/>
                <w:highlight w:val="none"/>
              </w:rPr>
            </w:pPr>
          </w:p>
        </w:tc>
      </w:tr>
    </w:tbl>
    <w:p>
      <w:pPr>
        <w:pStyle w:val="10"/>
        <w:widowControl/>
        <w:spacing w:before="75" w:beforeAutospacing="0" w:after="75" w:afterAutospacing="0" w:line="375" w:lineRule="atLeast"/>
        <w:rPr>
          <w:color w:val="auto"/>
          <w:highlight w:val="none"/>
        </w:rPr>
      </w:pPr>
      <w:r>
        <w:rPr>
          <w:rStyle w:val="15"/>
          <w:rFonts w:hint="eastAsia" w:ascii="宋体" w:hAnsi="宋体" w:cs="宋体"/>
          <w:color w:val="auto"/>
          <w:sz w:val="21"/>
          <w:szCs w:val="21"/>
          <w:highlight w:val="none"/>
        </w:rPr>
        <w:t>注：（</w:t>
      </w:r>
      <w:r>
        <w:rPr>
          <w:rStyle w:val="15"/>
          <w:rFonts w:ascii="宋体" w:hAnsi="宋体" w:cs="宋体"/>
          <w:color w:val="auto"/>
          <w:sz w:val="21"/>
          <w:szCs w:val="21"/>
          <w:highlight w:val="none"/>
        </w:rPr>
        <w:t>1</w:t>
      </w:r>
      <w:r>
        <w:rPr>
          <w:rStyle w:val="15"/>
          <w:rFonts w:hint="eastAsia" w:ascii="宋体" w:hAnsi="宋体" w:cs="宋体"/>
          <w:color w:val="auto"/>
          <w:sz w:val="21"/>
          <w:szCs w:val="21"/>
          <w:highlight w:val="none"/>
        </w:rPr>
        <w:t>）竞争性谈判文件（含技术和服务要求等）规定的各相关条款要求，如果供应商在响应文件中没有以书面方式对竞争性谈判文件规定的各项要求和条款提出不满足或不响应或负偏离，则视为供应商能够完全理解并满足本竞争性谈判文件规定的各相关条款要求。如有不满足或不响应或负偏离，不管是多么微小，供应商都应在响应文件中按上表格式加以如实详细说明，否则，供应商成交后才提出或者被采购人发现的任何负偏离或不响应或不满足均视为成交供应商违约，按供应商虚假承诺骗取成交处理，采购人将取消其成交供应商资格，其谈判保证金（如果未签订合同）将不予退还，给采购人和采购代理机构造成损失的，还必须进行赔偿并负相关责任。</w:t>
      </w:r>
    </w:p>
    <w:p>
      <w:pPr>
        <w:pStyle w:val="10"/>
        <w:widowControl/>
        <w:spacing w:before="75" w:beforeAutospacing="0" w:after="75" w:afterAutospacing="0" w:line="375" w:lineRule="atLeast"/>
        <w:rPr>
          <w:color w:val="auto"/>
          <w:highlight w:val="none"/>
        </w:rPr>
      </w:pPr>
      <w:r>
        <w:rPr>
          <w:rStyle w:val="15"/>
          <w:rFonts w:hint="eastAsia" w:ascii="宋体" w:hAnsi="宋体" w:cs="宋体"/>
          <w:color w:val="auto"/>
          <w:sz w:val="21"/>
          <w:szCs w:val="21"/>
          <w:highlight w:val="none"/>
        </w:rPr>
        <w:t>（</w:t>
      </w:r>
      <w:r>
        <w:rPr>
          <w:rStyle w:val="15"/>
          <w:rFonts w:ascii="宋体" w:hAnsi="宋体" w:cs="宋体"/>
          <w:color w:val="auto"/>
          <w:sz w:val="21"/>
          <w:szCs w:val="21"/>
          <w:highlight w:val="none"/>
        </w:rPr>
        <w:t>2</w:t>
      </w:r>
      <w:r>
        <w:rPr>
          <w:rStyle w:val="15"/>
          <w:rFonts w:hint="eastAsia" w:ascii="宋体" w:hAnsi="宋体" w:cs="宋体"/>
          <w:color w:val="auto"/>
          <w:sz w:val="21"/>
          <w:szCs w:val="21"/>
          <w:highlight w:val="none"/>
        </w:rPr>
        <w:t>）谈判文件不能详细列明采购标的的技术、服务要求，需经谈判由供应商提供最终设计方案或解决方案的；或者供应商需要说明的内容需要通过图片、视频等特殊表达；无法适用上表格式文字说明的，则供应商可在本表中进行相应说明和页码索引，再另页具体提交应答。</w:t>
      </w:r>
    </w:p>
    <w:p>
      <w:pPr>
        <w:pStyle w:val="10"/>
        <w:widowControl/>
        <w:spacing w:before="75" w:beforeAutospacing="0" w:after="75" w:afterAutospacing="0" w:line="375" w:lineRule="atLeast"/>
        <w:rPr>
          <w:rFonts w:ascii="宋体" w:cs="宋体"/>
          <w:color w:val="auto"/>
          <w:highlight w:val="none"/>
        </w:rPr>
      </w:pP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20" w:lineRule="atLeast"/>
        <w:rPr>
          <w:rFonts w:ascii="宋体" w:cs="宋体"/>
          <w:color w:val="auto"/>
          <w:highlight w:val="none"/>
        </w:rPr>
      </w:pPr>
    </w:p>
    <w:p>
      <w:pPr>
        <w:pStyle w:val="10"/>
        <w:widowControl/>
        <w:spacing w:before="75" w:beforeAutospacing="0" w:after="75" w:afterAutospacing="0" w:line="420" w:lineRule="atLeast"/>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6    </w:t>
      </w:r>
      <w:r>
        <w:rPr>
          <w:rStyle w:val="15"/>
          <w:rFonts w:ascii="宋体" w:cs="宋体"/>
          <w:color w:val="auto"/>
          <w:highlight w:val="none"/>
        </w:rPr>
        <w:t>  </w:t>
      </w:r>
      <w:r>
        <w:rPr>
          <w:rStyle w:val="15"/>
          <w:rFonts w:hint="eastAsia" w:ascii="宋体" w:hAnsi="宋体" w:cs="宋体"/>
          <w:color w:val="auto"/>
          <w:highlight w:val="none"/>
        </w:rPr>
        <w:t>相关技术、商务、服务响应承诺及资料</w:t>
      </w:r>
    </w:p>
    <w:p>
      <w:pPr>
        <w:pStyle w:val="10"/>
        <w:widowControl/>
        <w:spacing w:before="75" w:beforeAutospacing="0" w:after="75" w:afterAutospacing="0" w:line="420" w:lineRule="atLeast"/>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rStyle w:val="15"/>
          <w:rFonts w:hint="eastAsia" w:ascii="宋体" w:hAnsi="宋体" w:cs="宋体"/>
          <w:color w:val="auto"/>
          <w:highlight w:val="none"/>
        </w:rPr>
        <w:t>说明：</w:t>
      </w:r>
      <w:r>
        <w:rPr>
          <w:rStyle w:val="15"/>
          <w:rFonts w:ascii="宋体" w:cs="宋体"/>
          <w:color w:val="auto"/>
          <w:highlight w:val="none"/>
        </w:rPr>
        <w:t>    </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r>
        <w:rPr>
          <w:rFonts w:ascii="宋体" w:hAnsi="宋体" w:cs="宋体"/>
          <w:color w:val="auto"/>
          <w:highlight w:val="none"/>
        </w:rPr>
        <w:t>1.</w:t>
      </w:r>
      <w:r>
        <w:rPr>
          <w:rFonts w:hint="eastAsia" w:ascii="宋体" w:hAnsi="宋体" w:cs="宋体"/>
          <w:color w:val="auto"/>
          <w:highlight w:val="none"/>
        </w:rPr>
        <w:t>采购人或采购代理机构可以根据项目的特点和需要，在谈判文件中对供应商需要提供的相关技术、商务、服务响应承诺及资料进行具体规定或附表格式，供应商应按照谈判文件要求提供相关承诺及材料，并加盖供应商单位公章。</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r>
        <w:rPr>
          <w:rFonts w:ascii="宋体" w:hAnsi="宋体" w:cs="宋体"/>
          <w:color w:val="auto"/>
          <w:highlight w:val="none"/>
        </w:rPr>
        <w:t>2.</w:t>
      </w:r>
      <w:r>
        <w:rPr>
          <w:rFonts w:hint="eastAsia" w:ascii="宋体" w:hAnsi="宋体" w:cs="宋体"/>
          <w:color w:val="auto"/>
          <w:highlight w:val="none"/>
        </w:rPr>
        <w:t>如果没有特别要求的，供应商根据谈判文件的要求以及特点，提供相关技术、商务、服务响应承诺及资料，格式自拟。</w:t>
      </w:r>
    </w:p>
    <w:p>
      <w:pPr>
        <w:pStyle w:val="10"/>
        <w:widowControl/>
        <w:spacing w:before="75" w:beforeAutospacing="0" w:after="75" w:afterAutospacing="0" w:line="49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9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20"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20"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rFonts w:ascii="宋体" w:cs="宋体"/>
          <w:color w:val="auto"/>
          <w:highlight w:val="none"/>
        </w:rPr>
        <w:t> </w:t>
      </w:r>
    </w:p>
    <w:p>
      <w:pPr>
        <w:pStyle w:val="10"/>
        <w:widowControl/>
        <w:spacing w:before="75" w:beforeAutospacing="0" w:after="75" w:afterAutospacing="0" w:line="49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line="495" w:lineRule="atLeast"/>
        <w:rPr>
          <w:rStyle w:val="15"/>
          <w:rFonts w:ascii="宋体" w:cs="宋体"/>
          <w:color w:val="auto"/>
          <w:highlight w:val="none"/>
        </w:rPr>
      </w:pPr>
      <w:r>
        <w:rPr>
          <w:rStyle w:val="15"/>
          <w:rFonts w:ascii="宋体" w:cs="宋体"/>
          <w:color w:val="auto"/>
          <w:highlight w:val="none"/>
        </w:rPr>
        <w:t> </w:t>
      </w:r>
    </w:p>
    <w:p>
      <w:pPr>
        <w:pStyle w:val="10"/>
        <w:widowControl/>
        <w:spacing w:before="75" w:beforeAutospacing="0" w:after="75" w:afterAutospacing="0" w:line="495" w:lineRule="atLeast"/>
        <w:rPr>
          <w:rStyle w:val="15"/>
          <w:rFonts w:ascii="宋体" w:cs="宋体"/>
          <w:color w:val="auto"/>
          <w:highlight w:val="none"/>
        </w:rPr>
      </w:pPr>
    </w:p>
    <w:p>
      <w:pPr>
        <w:pStyle w:val="10"/>
        <w:widowControl/>
        <w:spacing w:before="75" w:beforeAutospacing="0" w:after="75" w:afterAutospacing="0" w:line="495" w:lineRule="atLeast"/>
        <w:rPr>
          <w:rStyle w:val="15"/>
          <w:rFonts w:ascii="宋体" w:cs="宋体"/>
          <w:color w:val="auto"/>
          <w:highlight w:val="none"/>
        </w:rPr>
      </w:pPr>
    </w:p>
    <w:p>
      <w:pPr>
        <w:pStyle w:val="10"/>
        <w:widowControl/>
        <w:spacing w:before="75" w:beforeAutospacing="0" w:after="75" w:afterAutospacing="0" w:line="495" w:lineRule="atLeast"/>
        <w:rPr>
          <w:color w:val="auto"/>
          <w:highlight w:val="none"/>
        </w:rPr>
      </w:pPr>
      <w:r>
        <w:rPr>
          <w:rStyle w:val="15"/>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420" w:lineRule="atLeast"/>
        <w:rPr>
          <w:color w:val="auto"/>
          <w:highlight w:val="none"/>
        </w:rPr>
      </w:pPr>
      <w:r>
        <w:rPr>
          <w:rFonts w:ascii="宋体" w:cs="宋体"/>
          <w:color w:val="auto"/>
          <w:highlight w:val="none"/>
        </w:rPr>
        <w:t> </w:t>
      </w:r>
    </w:p>
    <w:p>
      <w:pPr>
        <w:pStyle w:val="10"/>
        <w:widowControl/>
        <w:spacing w:before="75" w:beforeAutospacing="0" w:after="75" w:afterAutospacing="0" w:line="465" w:lineRule="atLeast"/>
        <w:rPr>
          <w:color w:val="auto"/>
          <w:highlight w:val="none"/>
        </w:rPr>
      </w:pPr>
      <w:r>
        <w:rPr>
          <w:color w:val="auto"/>
          <w:highlight w:val="none"/>
        </w:rPr>
        <w:t> </w:t>
      </w:r>
    </w:p>
    <w:p>
      <w:pPr>
        <w:pStyle w:val="10"/>
        <w:widowControl/>
        <w:spacing w:before="75" w:beforeAutospacing="0" w:after="75" w:afterAutospacing="0" w:line="465" w:lineRule="atLeast"/>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7     </w:t>
      </w:r>
      <w:r>
        <w:rPr>
          <w:rStyle w:val="15"/>
          <w:rFonts w:hint="eastAsia" w:ascii="宋体" w:hAnsi="宋体" w:cs="宋体"/>
          <w:color w:val="auto"/>
          <w:highlight w:val="none"/>
        </w:rPr>
        <w:t>供应商提交符合政府采购政策的证明材料</w:t>
      </w:r>
    </w:p>
    <w:p>
      <w:pPr>
        <w:pStyle w:val="10"/>
        <w:widowControl/>
        <w:spacing w:before="75" w:beforeAutospacing="0" w:after="75" w:afterAutospacing="0" w:line="420" w:lineRule="atLeast"/>
        <w:ind w:firstLine="48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hint="eastAsia" w:ascii="宋体" w:hAnsi="宋体" w:cs="宋体"/>
          <w:color w:val="auto"/>
          <w:highlight w:val="none"/>
        </w:rPr>
        <w:t>附件</w:t>
      </w:r>
      <w:r>
        <w:rPr>
          <w:rFonts w:ascii="宋体" w:hAnsi="宋体" w:cs="宋体"/>
          <w:color w:val="auto"/>
          <w:highlight w:val="none"/>
        </w:rPr>
        <w:t>7-1-1        </w:t>
      </w:r>
      <w:r>
        <w:rPr>
          <w:rStyle w:val="15"/>
          <w:rFonts w:hint="eastAsia" w:ascii="宋体" w:hAnsi="宋体" w:cs="宋体"/>
          <w:color w:val="auto"/>
          <w:highlight w:val="none"/>
        </w:rPr>
        <w:t>中小企业声明函（此表必须声明）</w:t>
      </w:r>
    </w:p>
    <w:p>
      <w:pPr>
        <w:pStyle w:val="10"/>
        <w:widowControl/>
        <w:spacing w:before="75" w:beforeAutospacing="0" w:after="75" w:afterAutospacing="0" w:line="31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315" w:lineRule="atLeast"/>
        <w:ind w:firstLine="480"/>
        <w:jc w:val="both"/>
        <w:rPr>
          <w:color w:val="auto"/>
          <w:highlight w:val="none"/>
        </w:rPr>
      </w:pPr>
      <w:r>
        <w:rPr>
          <w:rFonts w:hint="eastAsia" w:ascii="宋体" w:hAnsi="宋体" w:cs="宋体"/>
          <w:color w:val="auto"/>
          <w:highlight w:val="none"/>
        </w:rPr>
        <w:t>本公司郑重声明，根据《政府采购促进中小企业发展暂行办法》（财库〔</w:t>
      </w:r>
      <w:r>
        <w:rPr>
          <w:rFonts w:ascii="宋体" w:hAnsi="宋体" w:cs="宋体"/>
          <w:color w:val="auto"/>
          <w:highlight w:val="none"/>
        </w:rPr>
        <w:t>2011</w:t>
      </w:r>
      <w:r>
        <w:rPr>
          <w:rFonts w:hint="eastAsia" w:ascii="宋体" w:hAnsi="宋体" w:cs="宋体"/>
          <w:color w:val="auto"/>
          <w:highlight w:val="none"/>
        </w:rPr>
        <w:t>〕</w:t>
      </w:r>
      <w:r>
        <w:rPr>
          <w:rFonts w:ascii="宋体" w:hAnsi="宋体" w:cs="宋体"/>
          <w:color w:val="auto"/>
          <w:highlight w:val="none"/>
        </w:rPr>
        <w:t>181</w:t>
      </w:r>
      <w:r>
        <w:rPr>
          <w:rFonts w:hint="eastAsia" w:ascii="宋体" w:hAnsi="宋体" w:cs="宋体"/>
          <w:color w:val="auto"/>
          <w:highlight w:val="none"/>
        </w:rPr>
        <w:t>号）的规定，本公司为</w:t>
      </w:r>
      <w:r>
        <w:rPr>
          <w:rFonts w:ascii="宋体" w:cs="宋体"/>
          <w:color w:val="auto"/>
          <w:highlight w:val="none"/>
        </w:rPr>
        <w:t>                </w:t>
      </w:r>
      <w:r>
        <w:rPr>
          <w:rFonts w:hint="eastAsia" w:ascii="宋体" w:hAnsi="宋体" w:cs="宋体"/>
          <w:color w:val="auto"/>
          <w:highlight w:val="none"/>
        </w:rPr>
        <w:t>（请填写：中型、小型、微型）企业。即，本公司同时满足以下条件：</w:t>
      </w:r>
    </w:p>
    <w:p>
      <w:pPr>
        <w:pStyle w:val="10"/>
        <w:widowControl/>
        <w:spacing w:before="75" w:beforeAutospacing="0" w:after="75" w:afterAutospacing="0" w:line="315" w:lineRule="atLeast"/>
        <w:jc w:val="both"/>
        <w:rPr>
          <w:color w:val="auto"/>
          <w:highlight w:val="none"/>
        </w:rPr>
      </w:pPr>
      <w:r>
        <w:rPr>
          <w:rFonts w:hint="eastAsia" w:ascii="宋体" w:hAnsi="宋体" w:cs="宋体"/>
          <w:color w:val="auto"/>
          <w:highlight w:val="none"/>
        </w:rPr>
        <w:t>　　</w:t>
      </w:r>
      <w:r>
        <w:rPr>
          <w:rFonts w:ascii="宋体" w:hAnsi="宋体" w:cs="宋体"/>
          <w:color w:val="auto"/>
          <w:highlight w:val="none"/>
        </w:rPr>
        <w:t>1.</w:t>
      </w:r>
      <w:r>
        <w:rPr>
          <w:rFonts w:hint="eastAsia" w:ascii="宋体" w:hAnsi="宋体" w:cs="宋体"/>
          <w:color w:val="auto"/>
          <w:highlight w:val="none"/>
        </w:rPr>
        <w:t>根据《工业和信息化部、国家统计局、国家发展和改革委员会、财政部关于印发中小企业划型标准规定的通知》（工信部联企业〔</w:t>
      </w:r>
      <w:r>
        <w:rPr>
          <w:rFonts w:ascii="宋体" w:hAnsi="宋体" w:cs="宋体"/>
          <w:color w:val="auto"/>
          <w:highlight w:val="none"/>
        </w:rPr>
        <w:t>2011</w:t>
      </w:r>
      <w:r>
        <w:rPr>
          <w:rFonts w:hint="eastAsia" w:ascii="宋体" w:hAnsi="宋体" w:cs="宋体"/>
          <w:color w:val="auto"/>
          <w:highlight w:val="none"/>
        </w:rPr>
        <w:t>〕</w:t>
      </w:r>
      <w:r>
        <w:rPr>
          <w:rFonts w:ascii="宋体" w:hAnsi="宋体" w:cs="宋体"/>
          <w:color w:val="auto"/>
          <w:highlight w:val="none"/>
        </w:rPr>
        <w:t>300</w:t>
      </w:r>
      <w:r>
        <w:rPr>
          <w:rFonts w:hint="eastAsia" w:ascii="宋体" w:hAnsi="宋体" w:cs="宋体"/>
          <w:color w:val="auto"/>
          <w:highlight w:val="none"/>
        </w:rPr>
        <w:t>号）规定的划分标准，本公司为</w:t>
      </w:r>
      <w:r>
        <w:rPr>
          <w:rFonts w:ascii="宋体" w:cs="宋体"/>
          <w:color w:val="auto"/>
          <w:highlight w:val="none"/>
        </w:rPr>
        <w:t>           </w:t>
      </w:r>
      <w:r>
        <w:rPr>
          <w:rFonts w:hint="eastAsia" w:ascii="宋体" w:hAnsi="宋体" w:cs="宋体"/>
          <w:color w:val="auto"/>
          <w:highlight w:val="none"/>
        </w:rPr>
        <w:t>（请填写：中型、小型、微型）企业。</w:t>
      </w:r>
    </w:p>
    <w:p>
      <w:pPr>
        <w:pStyle w:val="10"/>
        <w:widowControl/>
        <w:spacing w:before="75" w:beforeAutospacing="0" w:after="75" w:afterAutospacing="0" w:line="315" w:lineRule="atLeast"/>
        <w:jc w:val="both"/>
        <w:rPr>
          <w:color w:val="auto"/>
          <w:highlight w:val="none"/>
        </w:rPr>
      </w:pPr>
      <w:r>
        <w:rPr>
          <w:rFonts w:hint="eastAsia" w:ascii="宋体" w:hAnsi="宋体" w:cs="宋体"/>
          <w:color w:val="auto"/>
          <w:highlight w:val="none"/>
        </w:rPr>
        <w:t>　　</w:t>
      </w:r>
      <w:r>
        <w:rPr>
          <w:rFonts w:ascii="宋体" w:hAnsi="宋体" w:cs="宋体"/>
          <w:color w:val="auto"/>
          <w:highlight w:val="none"/>
        </w:rPr>
        <w:t>2.</w:t>
      </w:r>
      <w:r>
        <w:rPr>
          <w:rFonts w:hint="eastAsia" w:ascii="宋体" w:hAnsi="宋体" w:cs="宋体"/>
          <w:color w:val="auto"/>
          <w:highlight w:val="none"/>
        </w:rPr>
        <w:t>本公司参加</w:t>
      </w:r>
      <w:r>
        <w:rPr>
          <w:rFonts w:ascii="宋体" w:cs="宋体"/>
          <w:color w:val="auto"/>
          <w:highlight w:val="none"/>
        </w:rPr>
        <w:t>         </w:t>
      </w:r>
      <w:r>
        <w:rPr>
          <w:rFonts w:hint="eastAsia" w:ascii="宋体" w:hAnsi="宋体" w:cs="宋体"/>
          <w:color w:val="auto"/>
          <w:highlight w:val="none"/>
        </w:rPr>
        <w:t>单位的</w:t>
      </w:r>
      <w:r>
        <w:rPr>
          <w:rFonts w:ascii="宋体" w:cs="宋体"/>
          <w:color w:val="auto"/>
          <w:highlight w:val="none"/>
        </w:rPr>
        <w:t>               </w:t>
      </w:r>
      <w:r>
        <w:rPr>
          <w:rFonts w:hint="eastAsia" w:ascii="宋体" w:hAnsi="宋体" w:cs="宋体"/>
          <w:color w:val="auto"/>
          <w:highlight w:val="none"/>
        </w:rPr>
        <w:t>项目采购活动提供本企业制造的货物，由本企业承担工程、提供服务，或者提供其他</w:t>
      </w:r>
      <w:r>
        <w:rPr>
          <w:rFonts w:ascii="宋体" w:cs="宋体"/>
          <w:color w:val="auto"/>
          <w:highlight w:val="none"/>
        </w:rPr>
        <w:t>              </w:t>
      </w:r>
      <w:r>
        <w:rPr>
          <w:rFonts w:hint="eastAsia" w:ascii="宋体" w:hAnsi="宋体" w:cs="宋体"/>
          <w:color w:val="auto"/>
          <w:highlight w:val="none"/>
        </w:rPr>
        <w:t>（请填写：中型、小型、微型）企业制造的货物。本条所称货物不包括使用大型企业注册商标的货物。</w:t>
      </w:r>
    </w:p>
    <w:p>
      <w:pPr>
        <w:pStyle w:val="10"/>
        <w:widowControl/>
        <w:spacing w:before="75" w:beforeAutospacing="0" w:after="75" w:afterAutospacing="0" w:line="315" w:lineRule="atLeast"/>
        <w:jc w:val="both"/>
        <w:rPr>
          <w:color w:val="auto"/>
          <w:highlight w:val="none"/>
        </w:rPr>
      </w:pPr>
      <w:r>
        <w:rPr>
          <w:rFonts w:hint="eastAsia" w:ascii="宋体" w:hAnsi="宋体" w:cs="宋体"/>
          <w:color w:val="auto"/>
          <w:highlight w:val="none"/>
        </w:rPr>
        <w:t>　　本公司对上述声明的真实性负责。如有虚假，将依法承担相应责任。</w:t>
      </w:r>
    </w:p>
    <w:p>
      <w:pPr>
        <w:pStyle w:val="10"/>
        <w:widowControl/>
        <w:spacing w:before="75" w:beforeAutospacing="0" w:after="75" w:afterAutospacing="0" w:line="315" w:lineRule="atLeast"/>
        <w:jc w:val="both"/>
        <w:rPr>
          <w:color w:val="auto"/>
          <w:highlight w:val="none"/>
        </w:rPr>
      </w:pPr>
      <w:r>
        <w:rPr>
          <w:rFonts w:ascii="宋体" w:cs="宋体"/>
          <w:color w:val="auto"/>
          <w:highlight w:val="none"/>
        </w:rPr>
        <w:t> </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hint="eastAsia" w:ascii="宋体" w:hAnsi="宋体" w:cs="宋体"/>
          <w:color w:val="auto"/>
          <w:sz w:val="21"/>
          <w:szCs w:val="21"/>
          <w:highlight w:val="none"/>
        </w:rPr>
        <w:t>注：需另附下表</w:t>
      </w:r>
    </w:p>
    <w:tbl>
      <w:tblPr>
        <w:tblStyle w:val="12"/>
        <w:tblW w:w="8637"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137"/>
        <w:gridCol w:w="744"/>
        <w:gridCol w:w="745"/>
        <w:gridCol w:w="745"/>
        <w:gridCol w:w="745"/>
        <w:gridCol w:w="745"/>
        <w:gridCol w:w="1136"/>
        <w:gridCol w:w="26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70" w:hRule="atLeast"/>
          <w:tblCellSpacing w:w="15" w:type="dxa"/>
        </w:trPr>
        <w:tc>
          <w:tcPr>
            <w:tcW w:w="1092" w:type="dxa"/>
            <w:tcMar>
              <w:top w:w="0" w:type="dxa"/>
              <w:left w:w="105" w:type="dxa"/>
              <w:bottom w:w="0" w:type="dxa"/>
              <w:right w:w="105" w:type="dxa"/>
            </w:tcMar>
            <w:vAlign w:val="center"/>
          </w:tcPr>
          <w:p>
            <w:pPr>
              <w:pStyle w:val="10"/>
              <w:widowControl/>
              <w:spacing w:beforeAutospacing="0" w:afterAutospacing="0" w:line="315" w:lineRule="atLeast"/>
              <w:jc w:val="center"/>
              <w:rPr>
                <w:color w:val="auto"/>
                <w:highlight w:val="none"/>
              </w:rPr>
            </w:pPr>
            <w:r>
              <w:rPr>
                <w:rFonts w:hint="eastAsia" w:ascii="宋体" w:hAnsi="宋体" w:cs="宋体"/>
                <w:color w:val="auto"/>
                <w:sz w:val="21"/>
                <w:szCs w:val="21"/>
                <w:highlight w:val="none"/>
              </w:rPr>
              <w:t>合同包</w:t>
            </w:r>
            <w:r>
              <w:rPr>
                <w:rFonts w:ascii="宋体" w:hAnsi="宋体" w:cs="宋体"/>
                <w:color w:val="auto"/>
                <w:sz w:val="21"/>
                <w:szCs w:val="21"/>
                <w:highlight w:val="none"/>
              </w:rPr>
              <w:t>/</w:t>
            </w:r>
            <w:r>
              <w:rPr>
                <w:rFonts w:hint="eastAsia" w:ascii="宋体" w:hAnsi="宋体" w:cs="宋体"/>
                <w:color w:val="auto"/>
                <w:sz w:val="21"/>
                <w:szCs w:val="21"/>
                <w:highlight w:val="none"/>
              </w:rPr>
              <w:t>品目号</w:t>
            </w:r>
          </w:p>
        </w:tc>
        <w:tc>
          <w:tcPr>
            <w:tcW w:w="714" w:type="dxa"/>
            <w:tcMar>
              <w:top w:w="0" w:type="dxa"/>
              <w:left w:w="105" w:type="dxa"/>
              <w:bottom w:w="0" w:type="dxa"/>
              <w:right w:w="105" w:type="dxa"/>
            </w:tcMar>
            <w:vAlign w:val="center"/>
          </w:tcPr>
          <w:p>
            <w:pPr>
              <w:pStyle w:val="10"/>
              <w:widowControl/>
              <w:spacing w:beforeAutospacing="0" w:afterAutospacing="0" w:line="315" w:lineRule="atLeast"/>
              <w:jc w:val="center"/>
              <w:rPr>
                <w:color w:val="auto"/>
                <w:highlight w:val="none"/>
              </w:rPr>
            </w:pPr>
            <w:r>
              <w:rPr>
                <w:rFonts w:hint="eastAsia" w:ascii="宋体" w:hAnsi="宋体" w:cs="宋体"/>
                <w:color w:val="auto"/>
                <w:sz w:val="21"/>
                <w:szCs w:val="21"/>
                <w:highlight w:val="none"/>
              </w:rPr>
              <w:t>响应产品名称</w:t>
            </w:r>
          </w:p>
        </w:tc>
        <w:tc>
          <w:tcPr>
            <w:tcW w:w="715" w:type="dxa"/>
            <w:tcMar>
              <w:top w:w="0" w:type="dxa"/>
              <w:left w:w="105" w:type="dxa"/>
              <w:bottom w:w="0" w:type="dxa"/>
              <w:right w:w="105" w:type="dxa"/>
            </w:tcMar>
            <w:vAlign w:val="center"/>
          </w:tcPr>
          <w:p>
            <w:pPr>
              <w:pStyle w:val="10"/>
              <w:widowControl/>
              <w:spacing w:beforeAutospacing="0" w:afterAutospacing="0" w:line="315" w:lineRule="atLeast"/>
              <w:ind w:left="15"/>
              <w:jc w:val="center"/>
              <w:rPr>
                <w:color w:val="auto"/>
                <w:highlight w:val="none"/>
              </w:rPr>
            </w:pPr>
            <w:r>
              <w:rPr>
                <w:rFonts w:hint="eastAsia" w:ascii="宋体" w:hAnsi="宋体" w:cs="宋体"/>
                <w:color w:val="auto"/>
                <w:sz w:val="21"/>
                <w:szCs w:val="21"/>
                <w:highlight w:val="none"/>
              </w:rPr>
              <w:t>品牌型号</w:t>
            </w:r>
          </w:p>
        </w:tc>
        <w:tc>
          <w:tcPr>
            <w:tcW w:w="715" w:type="dxa"/>
            <w:tcMar>
              <w:top w:w="0" w:type="dxa"/>
              <w:left w:w="105" w:type="dxa"/>
              <w:bottom w:w="0" w:type="dxa"/>
              <w:right w:w="105" w:type="dxa"/>
            </w:tcMar>
            <w:vAlign w:val="center"/>
          </w:tcPr>
          <w:p>
            <w:pPr>
              <w:pStyle w:val="10"/>
              <w:widowControl/>
              <w:spacing w:beforeAutospacing="0" w:afterAutospacing="0" w:line="315" w:lineRule="atLeast"/>
              <w:ind w:left="15"/>
              <w:jc w:val="center"/>
              <w:rPr>
                <w:color w:val="auto"/>
                <w:highlight w:val="none"/>
              </w:rPr>
            </w:pPr>
            <w:r>
              <w:rPr>
                <w:rFonts w:hint="eastAsia" w:ascii="宋体" w:hAnsi="宋体" w:cs="宋体"/>
                <w:color w:val="auto"/>
                <w:sz w:val="21"/>
                <w:szCs w:val="21"/>
                <w:highlight w:val="none"/>
              </w:rPr>
              <w:t>数量</w:t>
            </w:r>
          </w:p>
        </w:tc>
        <w:tc>
          <w:tcPr>
            <w:tcW w:w="715" w:type="dxa"/>
            <w:tcMar>
              <w:top w:w="0" w:type="dxa"/>
              <w:left w:w="105" w:type="dxa"/>
              <w:bottom w:w="0" w:type="dxa"/>
              <w:right w:w="105" w:type="dxa"/>
            </w:tcMar>
            <w:vAlign w:val="center"/>
          </w:tcPr>
          <w:p>
            <w:pPr>
              <w:pStyle w:val="10"/>
              <w:widowControl/>
              <w:spacing w:beforeAutospacing="0" w:afterAutospacing="0" w:line="315" w:lineRule="atLeast"/>
              <w:ind w:left="15"/>
              <w:jc w:val="center"/>
              <w:rPr>
                <w:color w:val="auto"/>
                <w:highlight w:val="none"/>
              </w:rPr>
            </w:pPr>
            <w:r>
              <w:rPr>
                <w:rFonts w:hint="eastAsia" w:ascii="宋体" w:hAnsi="宋体" w:cs="宋体"/>
                <w:color w:val="auto"/>
                <w:sz w:val="21"/>
                <w:szCs w:val="21"/>
                <w:highlight w:val="none"/>
              </w:rPr>
              <w:t>最后报价单价</w:t>
            </w:r>
          </w:p>
        </w:tc>
        <w:tc>
          <w:tcPr>
            <w:tcW w:w="715" w:type="dxa"/>
            <w:tcMar>
              <w:top w:w="0" w:type="dxa"/>
              <w:left w:w="105" w:type="dxa"/>
              <w:bottom w:w="0" w:type="dxa"/>
              <w:right w:w="105" w:type="dxa"/>
            </w:tcMar>
            <w:vAlign w:val="center"/>
          </w:tcPr>
          <w:p>
            <w:pPr>
              <w:pStyle w:val="10"/>
              <w:widowControl/>
              <w:spacing w:beforeAutospacing="0" w:afterAutospacing="0" w:line="315" w:lineRule="atLeast"/>
              <w:ind w:left="15"/>
              <w:jc w:val="center"/>
              <w:rPr>
                <w:color w:val="auto"/>
                <w:highlight w:val="none"/>
              </w:rPr>
            </w:pPr>
            <w:r>
              <w:rPr>
                <w:rFonts w:hint="eastAsia" w:ascii="宋体" w:hAnsi="宋体" w:cs="宋体"/>
                <w:color w:val="auto"/>
                <w:sz w:val="21"/>
                <w:szCs w:val="21"/>
                <w:highlight w:val="none"/>
              </w:rPr>
              <w:t>最后报价总价</w:t>
            </w:r>
          </w:p>
        </w:tc>
        <w:tc>
          <w:tcPr>
            <w:tcW w:w="1106" w:type="dxa"/>
            <w:tcMar>
              <w:top w:w="0" w:type="dxa"/>
              <w:left w:w="105" w:type="dxa"/>
              <w:bottom w:w="0" w:type="dxa"/>
              <w:right w:w="105" w:type="dxa"/>
            </w:tcMar>
            <w:vAlign w:val="center"/>
          </w:tcPr>
          <w:p>
            <w:pPr>
              <w:pStyle w:val="10"/>
              <w:widowControl/>
              <w:spacing w:beforeAutospacing="0" w:afterAutospacing="0" w:line="315" w:lineRule="atLeast"/>
              <w:jc w:val="center"/>
              <w:rPr>
                <w:color w:val="auto"/>
                <w:highlight w:val="none"/>
              </w:rPr>
            </w:pPr>
            <w:r>
              <w:rPr>
                <w:rFonts w:hint="eastAsia" w:ascii="宋体" w:hAnsi="宋体" w:cs="宋体"/>
                <w:color w:val="auto"/>
                <w:sz w:val="21"/>
                <w:szCs w:val="21"/>
                <w:highlight w:val="none"/>
              </w:rPr>
              <w:t>响应产品的生产或供应企业</w:t>
            </w:r>
          </w:p>
        </w:tc>
        <w:tc>
          <w:tcPr>
            <w:tcW w:w="2595" w:type="dxa"/>
            <w:tcMar>
              <w:top w:w="0" w:type="dxa"/>
              <w:left w:w="105" w:type="dxa"/>
              <w:bottom w:w="0" w:type="dxa"/>
              <w:right w:w="105" w:type="dxa"/>
            </w:tcMar>
            <w:vAlign w:val="center"/>
          </w:tcPr>
          <w:p>
            <w:pPr>
              <w:pStyle w:val="10"/>
              <w:widowControl/>
              <w:spacing w:beforeAutospacing="0" w:afterAutospacing="0" w:line="315" w:lineRule="atLeast"/>
              <w:jc w:val="center"/>
              <w:rPr>
                <w:color w:val="auto"/>
                <w:highlight w:val="none"/>
              </w:rPr>
            </w:pPr>
            <w:r>
              <w:rPr>
                <w:rFonts w:hint="eastAsia" w:ascii="宋体" w:hAnsi="宋体" w:cs="宋体"/>
                <w:color w:val="auto"/>
                <w:sz w:val="21"/>
                <w:szCs w:val="21"/>
                <w:highlight w:val="none"/>
              </w:rPr>
              <w:t>生产供应企业的规模类型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600" w:hRule="atLeast"/>
          <w:tblCellSpacing w:w="15" w:type="dxa"/>
        </w:trPr>
        <w:tc>
          <w:tcPr>
            <w:tcW w:w="1092" w:type="dxa"/>
            <w:tcMar>
              <w:top w:w="0" w:type="dxa"/>
              <w:left w:w="105" w:type="dxa"/>
              <w:bottom w:w="0" w:type="dxa"/>
              <w:right w:w="105" w:type="dxa"/>
            </w:tcMar>
            <w:vAlign w:val="center"/>
          </w:tcPr>
          <w:p>
            <w:pPr>
              <w:widowControl/>
              <w:jc w:val="left"/>
              <w:rPr>
                <w:color w:val="auto"/>
                <w:highlight w:val="none"/>
              </w:rPr>
            </w:pPr>
          </w:p>
        </w:tc>
        <w:tc>
          <w:tcPr>
            <w:tcW w:w="714" w:type="dxa"/>
            <w:tcMar>
              <w:top w:w="0" w:type="dxa"/>
              <w:left w:w="105" w:type="dxa"/>
              <w:bottom w:w="0" w:type="dxa"/>
              <w:right w:w="105" w:type="dxa"/>
            </w:tcMar>
            <w:vAlign w:val="center"/>
          </w:tcPr>
          <w:p>
            <w:pPr>
              <w:widowControl/>
              <w:jc w:val="left"/>
              <w:rPr>
                <w:color w:val="auto"/>
                <w:highlight w:val="none"/>
              </w:rPr>
            </w:pPr>
          </w:p>
        </w:tc>
        <w:tc>
          <w:tcPr>
            <w:tcW w:w="715" w:type="dxa"/>
            <w:tcMar>
              <w:top w:w="0" w:type="dxa"/>
              <w:left w:w="105" w:type="dxa"/>
              <w:bottom w:w="0" w:type="dxa"/>
              <w:right w:w="105" w:type="dxa"/>
            </w:tcMar>
            <w:vAlign w:val="center"/>
          </w:tcPr>
          <w:p>
            <w:pPr>
              <w:widowControl/>
              <w:jc w:val="left"/>
              <w:rPr>
                <w:color w:val="auto"/>
                <w:highlight w:val="none"/>
              </w:rPr>
            </w:pPr>
          </w:p>
        </w:tc>
        <w:tc>
          <w:tcPr>
            <w:tcW w:w="715" w:type="dxa"/>
            <w:tcMar>
              <w:top w:w="0" w:type="dxa"/>
              <w:left w:w="105" w:type="dxa"/>
              <w:bottom w:w="0" w:type="dxa"/>
              <w:right w:w="105" w:type="dxa"/>
            </w:tcMar>
            <w:vAlign w:val="center"/>
          </w:tcPr>
          <w:p>
            <w:pPr>
              <w:widowControl/>
              <w:jc w:val="left"/>
              <w:rPr>
                <w:color w:val="auto"/>
                <w:highlight w:val="none"/>
              </w:rPr>
            </w:pPr>
          </w:p>
        </w:tc>
        <w:tc>
          <w:tcPr>
            <w:tcW w:w="715" w:type="dxa"/>
            <w:tcMar>
              <w:top w:w="0" w:type="dxa"/>
              <w:left w:w="105" w:type="dxa"/>
              <w:bottom w:w="0" w:type="dxa"/>
              <w:right w:w="105" w:type="dxa"/>
            </w:tcMar>
            <w:vAlign w:val="center"/>
          </w:tcPr>
          <w:p>
            <w:pPr>
              <w:widowControl/>
              <w:jc w:val="left"/>
              <w:rPr>
                <w:color w:val="auto"/>
                <w:highlight w:val="none"/>
              </w:rPr>
            </w:pPr>
          </w:p>
        </w:tc>
        <w:tc>
          <w:tcPr>
            <w:tcW w:w="715" w:type="dxa"/>
            <w:tcMar>
              <w:top w:w="0" w:type="dxa"/>
              <w:left w:w="105" w:type="dxa"/>
              <w:bottom w:w="0" w:type="dxa"/>
              <w:right w:w="105" w:type="dxa"/>
            </w:tcMar>
            <w:vAlign w:val="center"/>
          </w:tcPr>
          <w:p>
            <w:pPr>
              <w:widowControl/>
              <w:jc w:val="left"/>
              <w:rPr>
                <w:color w:val="auto"/>
                <w:highlight w:val="none"/>
              </w:rPr>
            </w:pPr>
          </w:p>
        </w:tc>
        <w:tc>
          <w:tcPr>
            <w:tcW w:w="1106" w:type="dxa"/>
            <w:tcMar>
              <w:top w:w="0" w:type="dxa"/>
              <w:left w:w="105" w:type="dxa"/>
              <w:bottom w:w="0" w:type="dxa"/>
              <w:right w:w="105" w:type="dxa"/>
            </w:tcMar>
            <w:vAlign w:val="center"/>
          </w:tcPr>
          <w:p>
            <w:pPr>
              <w:widowControl/>
              <w:jc w:val="left"/>
              <w:rPr>
                <w:color w:val="auto"/>
                <w:highlight w:val="none"/>
              </w:rPr>
            </w:pPr>
          </w:p>
        </w:tc>
        <w:tc>
          <w:tcPr>
            <w:tcW w:w="2595" w:type="dxa"/>
            <w:tcMar>
              <w:top w:w="0" w:type="dxa"/>
              <w:left w:w="105" w:type="dxa"/>
              <w:bottom w:w="0" w:type="dxa"/>
              <w:right w:w="105" w:type="dxa"/>
            </w:tcMar>
            <w:vAlign w:val="center"/>
          </w:tcPr>
          <w:p>
            <w:pPr>
              <w:pStyle w:val="10"/>
              <w:widowControl/>
              <w:spacing w:beforeAutospacing="0" w:afterAutospacing="0" w:line="315" w:lineRule="atLeast"/>
              <w:jc w:val="center"/>
              <w:rPr>
                <w:color w:val="auto"/>
                <w:highlight w:val="none"/>
              </w:rPr>
            </w:pPr>
            <w:r>
              <w:rPr>
                <w:rFonts w:hint="eastAsia" w:ascii="宋体" w:hAnsi="宋体" w:cs="宋体"/>
                <w:color w:val="auto"/>
                <w:sz w:val="21"/>
                <w:szCs w:val="21"/>
                <w:highlight w:val="none"/>
              </w:rPr>
              <w:t>所报价产品的生产或供应企业类型为：</w:t>
            </w:r>
            <w:r>
              <w:rPr>
                <w:rFonts w:ascii="宋体" w:cs="宋体"/>
                <w:color w:val="auto"/>
                <w:sz w:val="21"/>
                <w:szCs w:val="21"/>
                <w:highlight w:val="none"/>
              </w:rPr>
              <w:t>     </w:t>
            </w:r>
            <w:r>
              <w:rPr>
                <w:rFonts w:hint="eastAsia" w:ascii="宋体" w:hAnsi="宋体" w:cs="宋体"/>
                <w:color w:val="auto"/>
                <w:sz w:val="21"/>
                <w:szCs w:val="21"/>
                <w:highlight w:val="none"/>
              </w:rPr>
              <w:t>（</w:t>
            </w:r>
            <w:r>
              <w:rPr>
                <w:rFonts w:hint="eastAsia" w:cs="Calibri"/>
                <w:color w:val="auto"/>
                <w:sz w:val="21"/>
                <w:szCs w:val="21"/>
                <w:highlight w:val="none"/>
              </w:rPr>
              <w:t>请填写</w:t>
            </w:r>
            <w:r>
              <w:rPr>
                <w:rFonts w:hint="eastAsia" w:ascii="宋体" w:hAnsi="宋体" w:cs="宋体"/>
                <w:color w:val="auto"/>
                <w:sz w:val="21"/>
                <w:szCs w:val="21"/>
                <w:highlight w:val="none"/>
              </w:rPr>
              <w:t>中型、小型、微型企业）</w:t>
            </w:r>
          </w:p>
        </w:tc>
      </w:tr>
    </w:tbl>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备注：（</w:t>
      </w:r>
      <w:r>
        <w:rPr>
          <w:rFonts w:ascii="宋体" w:hAnsi="宋体" w:cs="宋体"/>
          <w:color w:val="auto"/>
          <w:sz w:val="21"/>
          <w:szCs w:val="21"/>
          <w:highlight w:val="none"/>
        </w:rPr>
        <w:t>1</w:t>
      </w:r>
      <w:r>
        <w:rPr>
          <w:rFonts w:hint="eastAsia" w:ascii="宋体" w:hAnsi="宋体" w:cs="宋体"/>
          <w:color w:val="auto"/>
          <w:sz w:val="21"/>
          <w:szCs w:val="21"/>
          <w:highlight w:val="none"/>
        </w:rPr>
        <w:t>）供应商不符合小型、微型企业认定标准或者供应商提供的产品不是小型、微型企业的产品的，不享受价格扣除的优惠政策，不用提供本声明函，否则视为提供虚假材料。供应商在提交最后报价时，如果没有同时向谈判小组提交上述声明函并附相应证明资料，视同为供应商及其提供的产品不是小型、微型企业生产的产品的，不享受价格扣除的优惠政策。</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2</w:t>
      </w:r>
      <w:r>
        <w:rPr>
          <w:rFonts w:hint="eastAsia" w:ascii="宋体" w:hAnsi="宋体" w:cs="宋体"/>
          <w:color w:val="auto"/>
          <w:sz w:val="21"/>
          <w:szCs w:val="21"/>
          <w:highlight w:val="none"/>
        </w:rPr>
        <w:t>）供应商如果是小型、微型企业，应提供其单位注册地相关主管部门出具的小型、微型企业证明材料（应加盖相关主管部门公章）；如果供应商是提供其他小型、微型企业制造的产品参加竞标的，则还要提供其他小型、微型企业单位注册地相关主管部门出具的小型、微型企业证明材料（应加盖相关主管部门公章），否则视为材料不齐全，不享受价格扣除的优惠政策。纸质响应文件正本中的本声明函（若有）及主管部门出具的证明材料应为原件，否则视为材料不齐全，不享受价格扣除的优惠政策。</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3</w:t>
      </w:r>
      <w:r>
        <w:rPr>
          <w:rFonts w:hint="eastAsia" w:ascii="宋体" w:hAnsi="宋体" w:cs="宋体"/>
          <w:color w:val="auto"/>
          <w:sz w:val="21"/>
          <w:szCs w:val="21"/>
          <w:highlight w:val="none"/>
        </w:rPr>
        <w:t>）供应商为监狱企业的，可不填写本声明函。根据其提供的由省级以上监狱管理局、戒毒管理局（含新疆生产建设兵团）出具的属于监狱企业的证明文件进行认定，监狱企业视同小型、微型企业。</w:t>
      </w:r>
      <w:r>
        <w:rPr>
          <w:rFonts w:ascii="宋体" w:cs="宋体"/>
          <w:color w:val="auto"/>
          <w:highlight w:val="none"/>
        </w:rPr>
        <w:t> </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4</w:t>
      </w:r>
      <w:r>
        <w:rPr>
          <w:rFonts w:hint="eastAsia" w:ascii="宋体" w:hAnsi="宋体" w:cs="宋体"/>
          <w:color w:val="auto"/>
          <w:sz w:val="21"/>
          <w:szCs w:val="21"/>
          <w:highlight w:val="none"/>
        </w:rPr>
        <w:t>）供应商为残疾人福利性单位的，可不填写本声明函，根据其提供的《残疾人福利性单位声明函》（格式附后）进行认定，残疾人福利性单位视同小型、微型企业。</w:t>
      </w:r>
    </w:p>
    <w:p>
      <w:pPr>
        <w:pStyle w:val="10"/>
        <w:widowControl/>
        <w:spacing w:before="75" w:beforeAutospacing="0" w:after="75" w:afterAutospacing="0"/>
        <w:jc w:val="center"/>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hint="eastAsia" w:ascii="宋体" w:hAnsi="宋体" w:cs="宋体"/>
          <w:color w:val="auto"/>
          <w:highlight w:val="none"/>
        </w:rPr>
        <w:t>附件</w:t>
      </w:r>
      <w:r>
        <w:rPr>
          <w:rFonts w:ascii="宋体" w:hAnsi="宋体" w:cs="宋体"/>
          <w:color w:val="auto"/>
          <w:highlight w:val="none"/>
        </w:rPr>
        <w:t>7-1-2</w:t>
      </w:r>
    </w:p>
    <w:p>
      <w:pPr>
        <w:pStyle w:val="10"/>
        <w:widowControl/>
        <w:spacing w:before="75" w:beforeAutospacing="0" w:after="75" w:afterAutospacing="0"/>
        <w:jc w:val="center"/>
        <w:rPr>
          <w:color w:val="auto"/>
          <w:highlight w:val="none"/>
        </w:rPr>
      </w:pPr>
      <w:r>
        <w:rPr>
          <w:rStyle w:val="15"/>
          <w:rFonts w:hint="eastAsia" w:ascii="宋体" w:hAnsi="宋体" w:cs="宋体"/>
          <w:color w:val="auto"/>
          <w:highlight w:val="none"/>
        </w:rPr>
        <w:t>残疾人福利性单位声明函（如果有的话）</w:t>
      </w:r>
    </w:p>
    <w:p>
      <w:pPr>
        <w:pStyle w:val="10"/>
        <w:widowControl/>
        <w:spacing w:before="75" w:beforeAutospacing="0" w:after="75" w:afterAutospacing="0"/>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jc w:val="both"/>
        <w:rPr>
          <w:color w:val="auto"/>
          <w:highlight w:val="none"/>
        </w:rPr>
      </w:pPr>
      <w:r>
        <w:rPr>
          <w:rStyle w:val="15"/>
          <w:rFonts w:ascii="宋体" w:cs="宋体"/>
          <w:color w:val="auto"/>
          <w:highlight w:val="none"/>
        </w:rPr>
        <w:t> </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本供应商郑重声明，根据《财政部民政部中国残疾人联合会关于促进残疾人就业政府采购政策的通知》（财库</w:t>
      </w:r>
      <w:r>
        <w:rPr>
          <w:rFonts w:ascii="宋体" w:hAnsi="宋体" w:cs="宋体"/>
          <w:color w:val="auto"/>
          <w:highlight w:val="none"/>
        </w:rPr>
        <w:t>[2017]141</w:t>
      </w:r>
      <w:r>
        <w:rPr>
          <w:rFonts w:hint="eastAsia" w:ascii="宋体" w:hAnsi="宋体" w:cs="宋体"/>
          <w:color w:val="auto"/>
          <w:highlight w:val="none"/>
        </w:rPr>
        <w:t>号）的规定，本供应商为符合条件的残疾人福利性单位，且本供应商参加贵单位的（填写“项目名称”）项目采购活动：</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（）提供本供应商制造的（填写“所投合同包、品目号”）货物，</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（）由本供应商承担的（填写“所投合同包、品目号”）工程，</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（）由本供应商提供的（填写“所投合同包、品目号”）服务；或</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（）提供其他残疾人福利性单位制造的（填写“所投合同包、品目号”）货物（不包括使用非残疾人福利性单位注册商标的货物）。</w:t>
      </w:r>
    </w:p>
    <w:p>
      <w:pPr>
        <w:pStyle w:val="10"/>
        <w:widowControl/>
        <w:spacing w:before="75" w:beforeAutospacing="0" w:after="75" w:afterAutospacing="0" w:line="435" w:lineRule="atLeast"/>
        <w:ind w:firstLine="420"/>
        <w:jc w:val="both"/>
        <w:rPr>
          <w:color w:val="auto"/>
          <w:highlight w:val="none"/>
        </w:rPr>
      </w:pPr>
      <w:r>
        <w:rPr>
          <w:rFonts w:hint="eastAsia" w:ascii="宋体" w:hAnsi="宋体" w:cs="宋体"/>
          <w:color w:val="auto"/>
          <w:highlight w:val="none"/>
        </w:rPr>
        <w:t>本供应商对上述声明的真实性负责。如有虚假，将依法承担相应责任。</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备注：（</w:t>
      </w:r>
      <w:r>
        <w:rPr>
          <w:rFonts w:ascii="宋体" w:hAnsi="宋体" w:cs="宋体"/>
          <w:color w:val="auto"/>
          <w:sz w:val="21"/>
          <w:szCs w:val="21"/>
          <w:highlight w:val="none"/>
        </w:rPr>
        <w:t>1</w:t>
      </w:r>
      <w:r>
        <w:rPr>
          <w:rFonts w:hint="eastAsia" w:ascii="宋体" w:hAnsi="宋体" w:cs="宋体"/>
          <w:color w:val="auto"/>
          <w:sz w:val="21"/>
          <w:szCs w:val="21"/>
          <w:highlight w:val="none"/>
        </w:rPr>
        <w:t>）若供应商不符合残疾人福利性单位，不用提供本声明函，否则视为提供虚假材料。供应商在提交最后报价时，如果没有同时向谈判小组提交上述声明函，视同为供应商不符合残疾人福利性单位，不享受价格扣除的优惠政策。</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2</w:t>
      </w:r>
      <w:r>
        <w:rPr>
          <w:rFonts w:hint="eastAsia" w:ascii="宋体" w:hAnsi="宋体" w:cs="宋体"/>
          <w:color w:val="auto"/>
          <w:sz w:val="21"/>
          <w:szCs w:val="21"/>
          <w:highlight w:val="none"/>
        </w:rPr>
        <w:t>）请供应商按照实际情况编制填写本声明函，并在相应的（）中打“√”。</w:t>
      </w:r>
    </w:p>
    <w:p>
      <w:pPr>
        <w:pStyle w:val="10"/>
        <w:widowControl/>
        <w:spacing w:before="75" w:beforeAutospacing="0" w:after="75" w:afterAutospacing="0" w:line="420" w:lineRule="atLeast"/>
        <w:ind w:firstLine="480"/>
        <w:rPr>
          <w:color w:val="auto"/>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3</w:t>
      </w:r>
      <w:r>
        <w:rPr>
          <w:rFonts w:hint="eastAsia" w:ascii="宋体" w:hAnsi="宋体" w:cs="宋体"/>
          <w:color w:val="auto"/>
          <w:sz w:val="21"/>
          <w:szCs w:val="21"/>
          <w:highlight w:val="none"/>
        </w:rPr>
        <w:t>）纸质响应文件正本中的本声明函（若有）应为原件。</w:t>
      </w:r>
    </w:p>
    <w:p>
      <w:pPr>
        <w:pStyle w:val="10"/>
        <w:widowControl/>
        <w:spacing w:before="75" w:beforeAutospacing="0" w:after="75" w:afterAutospacing="0" w:line="420" w:lineRule="atLeast"/>
        <w:ind w:firstLine="480"/>
        <w:rPr>
          <w:rFonts w:ascii="宋体" w:cs="宋体"/>
          <w:color w:val="auto"/>
          <w:sz w:val="21"/>
          <w:szCs w:val="21"/>
          <w:highlight w:val="none"/>
        </w:rPr>
      </w:pPr>
      <w:r>
        <w:rPr>
          <w:rFonts w:hint="eastAsia" w:ascii="宋体" w:hAnsi="宋体" w:cs="宋体"/>
          <w:color w:val="auto"/>
          <w:sz w:val="21"/>
          <w:szCs w:val="21"/>
          <w:highlight w:val="none"/>
        </w:rPr>
        <w:t>（</w:t>
      </w:r>
      <w:r>
        <w:rPr>
          <w:rFonts w:ascii="宋体" w:hAnsi="宋体" w:cs="宋体"/>
          <w:color w:val="auto"/>
          <w:sz w:val="21"/>
          <w:szCs w:val="21"/>
          <w:highlight w:val="none"/>
        </w:rPr>
        <w:t>4</w:t>
      </w:r>
      <w:r>
        <w:rPr>
          <w:rFonts w:hint="eastAsia" w:ascii="宋体" w:hAnsi="宋体" w:cs="宋体"/>
          <w:color w:val="auto"/>
          <w:sz w:val="21"/>
          <w:szCs w:val="21"/>
          <w:highlight w:val="none"/>
        </w:rPr>
        <w:t>）若《残疾人福利性单位声明函》内容不真实，视为提供虚假材料。</w:t>
      </w:r>
    </w:p>
    <w:p>
      <w:pPr>
        <w:pStyle w:val="10"/>
        <w:widowControl/>
        <w:spacing w:before="75" w:beforeAutospacing="0" w:after="75" w:afterAutospacing="0" w:line="420" w:lineRule="atLeast"/>
        <w:ind w:firstLine="48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7-2</w:t>
      </w:r>
      <w:r>
        <w:rPr>
          <w:rStyle w:val="15"/>
          <w:rFonts w:hint="eastAsia" w:ascii="宋体" w:hAnsi="宋体" w:cs="宋体"/>
          <w:color w:val="auto"/>
          <w:highlight w:val="none"/>
        </w:rPr>
        <w:t>优先类节能产品、环境标志产品价格扣除证明材料（如果有的话）</w:t>
      </w:r>
    </w:p>
    <w:tbl>
      <w:tblPr>
        <w:tblStyle w:val="12"/>
        <w:tblW w:w="8520" w:type="dxa"/>
        <w:tblCellSpacing w:w="15" w:type="dxa"/>
        <w:tblInd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20"/>
        <w:gridCol w:w="1213"/>
        <w:gridCol w:w="1207"/>
        <w:gridCol w:w="1218"/>
        <w:gridCol w:w="1207"/>
        <w:gridCol w:w="1218"/>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175" w:type="dxa"/>
            <w:tcMar>
              <w:top w:w="0" w:type="dxa"/>
              <w:left w:w="105" w:type="dxa"/>
              <w:bottom w:w="0" w:type="dxa"/>
              <w:right w:w="105" w:type="dxa"/>
            </w:tcMar>
            <w:vAlign w:val="center"/>
          </w:tcPr>
          <w:p>
            <w:pPr>
              <w:widowControl/>
              <w:jc w:val="left"/>
              <w:rPr>
                <w:color w:val="auto"/>
                <w:highlight w:val="none"/>
              </w:rPr>
            </w:pPr>
          </w:p>
        </w:tc>
        <w:tc>
          <w:tcPr>
            <w:tcW w:w="7255" w:type="dxa"/>
            <w:gridSpan w:val="6"/>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本合同包内属于节能、环境标志产品的情况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175"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合同包</w:t>
            </w:r>
          </w:p>
        </w:tc>
        <w:tc>
          <w:tcPr>
            <w:tcW w:w="1183"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品目号</w:t>
            </w:r>
          </w:p>
        </w:tc>
        <w:tc>
          <w:tcPr>
            <w:tcW w:w="1177"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产品名称</w:t>
            </w:r>
          </w:p>
        </w:tc>
        <w:tc>
          <w:tcPr>
            <w:tcW w:w="1188"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最后报价单价</w:t>
            </w:r>
          </w:p>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（现场）</w:t>
            </w:r>
          </w:p>
        </w:tc>
        <w:tc>
          <w:tcPr>
            <w:tcW w:w="1177"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数量</w:t>
            </w:r>
          </w:p>
        </w:tc>
        <w:tc>
          <w:tcPr>
            <w:tcW w:w="1188"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最后报价总价</w:t>
            </w:r>
          </w:p>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（现场）</w:t>
            </w:r>
          </w:p>
        </w:tc>
        <w:tc>
          <w:tcPr>
            <w:tcW w:w="1192"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认证种类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175" w:type="dxa"/>
            <w:vMerge w:val="restart"/>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ascii="宋体" w:hAnsi="宋体" w:cs="宋体"/>
                <w:color w:val="auto"/>
                <w:sz w:val="21"/>
                <w:szCs w:val="21"/>
                <w:highlight w:val="none"/>
              </w:rPr>
              <w:t>*</w:t>
            </w:r>
          </w:p>
        </w:tc>
        <w:tc>
          <w:tcPr>
            <w:tcW w:w="1183"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ascii="宋体" w:hAnsi="宋体" w:cs="宋体"/>
                <w:color w:val="auto"/>
                <w:sz w:val="21"/>
                <w:szCs w:val="21"/>
                <w:highlight w:val="none"/>
              </w:rPr>
              <w:t>*-1</w:t>
            </w:r>
          </w:p>
        </w:tc>
        <w:tc>
          <w:tcPr>
            <w:tcW w:w="1177" w:type="dxa"/>
            <w:tcMar>
              <w:top w:w="0" w:type="dxa"/>
              <w:left w:w="105" w:type="dxa"/>
              <w:bottom w:w="0" w:type="dxa"/>
              <w:right w:w="105" w:type="dxa"/>
            </w:tcMar>
            <w:vAlign w:val="center"/>
          </w:tcPr>
          <w:p>
            <w:pPr>
              <w:widowControl/>
              <w:jc w:val="left"/>
              <w:rPr>
                <w:color w:val="auto"/>
                <w:highlight w:val="none"/>
              </w:rPr>
            </w:pPr>
          </w:p>
        </w:tc>
        <w:tc>
          <w:tcPr>
            <w:tcW w:w="1188" w:type="dxa"/>
            <w:tcMar>
              <w:top w:w="0" w:type="dxa"/>
              <w:left w:w="105" w:type="dxa"/>
              <w:bottom w:w="0" w:type="dxa"/>
              <w:right w:w="105" w:type="dxa"/>
            </w:tcMar>
            <w:vAlign w:val="center"/>
          </w:tcPr>
          <w:p>
            <w:pPr>
              <w:widowControl/>
              <w:jc w:val="left"/>
              <w:rPr>
                <w:color w:val="auto"/>
                <w:highlight w:val="none"/>
              </w:rPr>
            </w:pPr>
          </w:p>
        </w:tc>
        <w:tc>
          <w:tcPr>
            <w:tcW w:w="1177" w:type="dxa"/>
            <w:tcMar>
              <w:top w:w="0" w:type="dxa"/>
              <w:left w:w="105" w:type="dxa"/>
              <w:bottom w:w="0" w:type="dxa"/>
              <w:right w:w="105" w:type="dxa"/>
            </w:tcMar>
            <w:vAlign w:val="center"/>
          </w:tcPr>
          <w:p>
            <w:pPr>
              <w:widowControl/>
              <w:jc w:val="left"/>
              <w:rPr>
                <w:color w:val="auto"/>
                <w:highlight w:val="none"/>
              </w:rPr>
            </w:pPr>
          </w:p>
        </w:tc>
        <w:tc>
          <w:tcPr>
            <w:tcW w:w="1188" w:type="dxa"/>
            <w:tcMar>
              <w:top w:w="0" w:type="dxa"/>
              <w:left w:w="105" w:type="dxa"/>
              <w:bottom w:w="0" w:type="dxa"/>
              <w:right w:w="105" w:type="dxa"/>
            </w:tcMar>
            <w:vAlign w:val="center"/>
          </w:tcPr>
          <w:p>
            <w:pPr>
              <w:widowControl/>
              <w:jc w:val="left"/>
              <w:rPr>
                <w:color w:val="auto"/>
                <w:highlight w:val="none"/>
              </w:rPr>
            </w:pPr>
          </w:p>
        </w:tc>
        <w:tc>
          <w:tcPr>
            <w:tcW w:w="119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175" w:type="dxa"/>
            <w:vMerge w:val="continue"/>
            <w:tcMar>
              <w:top w:w="0" w:type="dxa"/>
              <w:left w:w="105" w:type="dxa"/>
              <w:bottom w:w="0" w:type="dxa"/>
              <w:right w:w="105" w:type="dxa"/>
            </w:tcMar>
            <w:vAlign w:val="center"/>
          </w:tcPr>
          <w:p>
            <w:pPr>
              <w:rPr>
                <w:rFonts w:ascii="宋体"/>
                <w:color w:val="auto"/>
                <w:sz w:val="24"/>
                <w:highlight w:val="none"/>
              </w:rPr>
            </w:pPr>
          </w:p>
        </w:tc>
        <w:tc>
          <w:tcPr>
            <w:tcW w:w="1183"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cs="Calibri"/>
                <w:color w:val="auto"/>
                <w:sz w:val="21"/>
                <w:szCs w:val="21"/>
                <w:highlight w:val="none"/>
              </w:rPr>
              <w:t>…</w:t>
            </w:r>
          </w:p>
        </w:tc>
        <w:tc>
          <w:tcPr>
            <w:tcW w:w="1177" w:type="dxa"/>
            <w:tcMar>
              <w:top w:w="0" w:type="dxa"/>
              <w:left w:w="105" w:type="dxa"/>
              <w:bottom w:w="0" w:type="dxa"/>
              <w:right w:w="105" w:type="dxa"/>
            </w:tcMar>
            <w:vAlign w:val="center"/>
          </w:tcPr>
          <w:p>
            <w:pPr>
              <w:widowControl/>
              <w:jc w:val="left"/>
              <w:rPr>
                <w:color w:val="auto"/>
                <w:highlight w:val="none"/>
              </w:rPr>
            </w:pPr>
          </w:p>
        </w:tc>
        <w:tc>
          <w:tcPr>
            <w:tcW w:w="1188" w:type="dxa"/>
            <w:tcMar>
              <w:top w:w="0" w:type="dxa"/>
              <w:left w:w="105" w:type="dxa"/>
              <w:bottom w:w="0" w:type="dxa"/>
              <w:right w:w="105" w:type="dxa"/>
            </w:tcMar>
            <w:vAlign w:val="center"/>
          </w:tcPr>
          <w:p>
            <w:pPr>
              <w:widowControl/>
              <w:jc w:val="left"/>
              <w:rPr>
                <w:color w:val="auto"/>
                <w:highlight w:val="none"/>
              </w:rPr>
            </w:pPr>
          </w:p>
        </w:tc>
        <w:tc>
          <w:tcPr>
            <w:tcW w:w="1177" w:type="dxa"/>
            <w:tcMar>
              <w:top w:w="0" w:type="dxa"/>
              <w:left w:w="105" w:type="dxa"/>
              <w:bottom w:w="0" w:type="dxa"/>
              <w:right w:w="105" w:type="dxa"/>
            </w:tcMar>
            <w:vAlign w:val="center"/>
          </w:tcPr>
          <w:p>
            <w:pPr>
              <w:widowControl/>
              <w:jc w:val="left"/>
              <w:rPr>
                <w:color w:val="auto"/>
                <w:highlight w:val="none"/>
              </w:rPr>
            </w:pPr>
          </w:p>
        </w:tc>
        <w:tc>
          <w:tcPr>
            <w:tcW w:w="1188" w:type="dxa"/>
            <w:tcMar>
              <w:top w:w="0" w:type="dxa"/>
              <w:left w:w="105" w:type="dxa"/>
              <w:bottom w:w="0" w:type="dxa"/>
              <w:right w:w="105" w:type="dxa"/>
            </w:tcMar>
            <w:vAlign w:val="center"/>
          </w:tcPr>
          <w:p>
            <w:pPr>
              <w:widowControl/>
              <w:jc w:val="left"/>
              <w:rPr>
                <w:color w:val="auto"/>
                <w:highlight w:val="none"/>
              </w:rPr>
            </w:pPr>
          </w:p>
        </w:tc>
        <w:tc>
          <w:tcPr>
            <w:tcW w:w="1192" w:type="dxa"/>
            <w:tcMar>
              <w:top w:w="0" w:type="dxa"/>
              <w:left w:w="105" w:type="dxa"/>
              <w:bottom w:w="0" w:type="dxa"/>
              <w:right w:w="105" w:type="dxa"/>
            </w:tcMar>
            <w:vAlign w:val="center"/>
          </w:tcPr>
          <w:p>
            <w:pPr>
              <w:widowControl/>
              <w:jc w:val="left"/>
              <w:rPr>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blCellSpacing w:w="15" w:type="dxa"/>
        </w:trPr>
        <w:tc>
          <w:tcPr>
            <w:tcW w:w="1175" w:type="dxa"/>
            <w:tcMar>
              <w:top w:w="0" w:type="dxa"/>
              <w:left w:w="105" w:type="dxa"/>
              <w:bottom w:w="0" w:type="dxa"/>
              <w:right w:w="105" w:type="dxa"/>
            </w:tcMar>
            <w:vAlign w:val="center"/>
          </w:tcPr>
          <w:p>
            <w:pPr>
              <w:pStyle w:val="10"/>
              <w:widowControl/>
              <w:spacing w:beforeAutospacing="0" w:afterAutospacing="0"/>
              <w:jc w:val="center"/>
              <w:rPr>
                <w:color w:val="auto"/>
                <w:highlight w:val="none"/>
              </w:rPr>
            </w:pPr>
            <w:r>
              <w:rPr>
                <w:rFonts w:hint="eastAsia" w:ascii="宋体" w:hAnsi="宋体" w:cs="宋体"/>
                <w:color w:val="auto"/>
                <w:sz w:val="21"/>
                <w:szCs w:val="21"/>
                <w:highlight w:val="none"/>
              </w:rPr>
              <w:t>备注</w:t>
            </w:r>
          </w:p>
        </w:tc>
        <w:tc>
          <w:tcPr>
            <w:tcW w:w="7255" w:type="dxa"/>
            <w:gridSpan w:val="6"/>
            <w:tcMar>
              <w:top w:w="0" w:type="dxa"/>
              <w:left w:w="105" w:type="dxa"/>
              <w:bottom w:w="0" w:type="dxa"/>
              <w:right w:w="105" w:type="dxa"/>
            </w:tcMar>
          </w:tcPr>
          <w:p>
            <w:pPr>
              <w:pStyle w:val="10"/>
              <w:widowControl/>
              <w:spacing w:beforeAutospacing="0" w:afterAutospacing="0"/>
              <w:rPr>
                <w:color w:val="auto"/>
                <w:highlight w:val="none"/>
              </w:rPr>
            </w:pPr>
            <w:r>
              <w:rPr>
                <w:rFonts w:ascii="宋体" w:hAnsi="宋体" w:cs="宋体"/>
                <w:color w:val="auto"/>
                <w:sz w:val="21"/>
                <w:szCs w:val="21"/>
                <w:highlight w:val="none"/>
              </w:rPr>
              <w:t>a.</w:t>
            </w:r>
            <w:r>
              <w:rPr>
                <w:rFonts w:hint="eastAsia" w:ascii="宋体" w:hAnsi="宋体" w:cs="宋体"/>
                <w:color w:val="auto"/>
                <w:sz w:val="21"/>
                <w:szCs w:val="21"/>
                <w:highlight w:val="none"/>
              </w:rPr>
              <w:t>本合同包内属于节能、环境标志产品的合计最后报价总金额：</w:t>
            </w:r>
            <w:r>
              <w:rPr>
                <w:rFonts w:ascii="宋体" w:cs="宋体"/>
                <w:color w:val="auto"/>
                <w:sz w:val="21"/>
                <w:szCs w:val="21"/>
                <w:highlight w:val="none"/>
              </w:rPr>
              <w:t>      </w:t>
            </w:r>
            <w:r>
              <w:rPr>
                <w:rFonts w:hint="eastAsia" w:ascii="宋体" w:hAnsi="宋体" w:cs="宋体"/>
                <w:color w:val="auto"/>
                <w:sz w:val="21"/>
                <w:szCs w:val="21"/>
                <w:highlight w:val="none"/>
              </w:rPr>
              <w:t>；</w:t>
            </w:r>
          </w:p>
          <w:p>
            <w:pPr>
              <w:pStyle w:val="10"/>
              <w:widowControl/>
              <w:spacing w:beforeAutospacing="0" w:afterAutospacing="0"/>
              <w:rPr>
                <w:color w:val="auto"/>
                <w:highlight w:val="none"/>
              </w:rPr>
            </w:pPr>
            <w:r>
              <w:rPr>
                <w:rFonts w:ascii="宋体" w:hAnsi="宋体" w:cs="宋体"/>
                <w:color w:val="auto"/>
                <w:sz w:val="21"/>
                <w:szCs w:val="21"/>
                <w:highlight w:val="none"/>
              </w:rPr>
              <w:t>b.</w:t>
            </w:r>
            <w:r>
              <w:rPr>
                <w:rFonts w:hint="eastAsia" w:ascii="宋体" w:hAnsi="宋体" w:cs="宋体"/>
                <w:color w:val="auto"/>
                <w:sz w:val="21"/>
                <w:szCs w:val="21"/>
                <w:highlight w:val="none"/>
              </w:rPr>
              <w:t>本合同包最后报价总价：</w:t>
            </w:r>
            <w:r>
              <w:rPr>
                <w:rFonts w:ascii="宋体" w:cs="宋体"/>
                <w:color w:val="auto"/>
                <w:sz w:val="21"/>
                <w:szCs w:val="21"/>
                <w:highlight w:val="none"/>
              </w:rPr>
              <w:t>            </w:t>
            </w:r>
            <w:r>
              <w:rPr>
                <w:rFonts w:hint="eastAsia" w:ascii="宋体" w:hAnsi="宋体" w:cs="宋体"/>
                <w:color w:val="auto"/>
                <w:sz w:val="21"/>
                <w:szCs w:val="21"/>
                <w:highlight w:val="none"/>
              </w:rPr>
              <w:t>；</w:t>
            </w:r>
          </w:p>
          <w:p>
            <w:pPr>
              <w:pStyle w:val="10"/>
              <w:widowControl/>
              <w:spacing w:beforeAutospacing="0" w:afterAutospacing="0"/>
              <w:rPr>
                <w:color w:val="auto"/>
                <w:highlight w:val="none"/>
              </w:rPr>
            </w:pPr>
            <w:r>
              <w:rPr>
                <w:rFonts w:ascii="宋体" w:hAnsi="宋体" w:cs="宋体"/>
                <w:color w:val="auto"/>
                <w:sz w:val="21"/>
                <w:szCs w:val="21"/>
                <w:highlight w:val="none"/>
              </w:rPr>
              <w:t>c.</w:t>
            </w:r>
            <w:r>
              <w:rPr>
                <w:rFonts w:hint="eastAsia" w:ascii="宋体" w:hAnsi="宋体" w:cs="宋体"/>
                <w:color w:val="auto"/>
                <w:sz w:val="21"/>
                <w:szCs w:val="21"/>
                <w:highlight w:val="none"/>
              </w:rPr>
              <w:t>本合同包内属于节能、环境标志产品的合计最后报价总金额占本合同包最后报价总价的比例（以</w:t>
            </w:r>
            <w:r>
              <w:rPr>
                <w:rFonts w:cs="Calibri"/>
                <w:color w:val="auto"/>
                <w:sz w:val="21"/>
                <w:szCs w:val="21"/>
                <w:highlight w:val="none"/>
              </w:rPr>
              <w:t>%</w:t>
            </w:r>
            <w:r>
              <w:rPr>
                <w:rFonts w:hint="eastAsia" w:ascii="宋体" w:hAnsi="宋体" w:cs="宋体"/>
                <w:color w:val="auto"/>
                <w:sz w:val="21"/>
                <w:szCs w:val="21"/>
                <w:highlight w:val="none"/>
              </w:rPr>
              <w:t>列示）：</w:t>
            </w:r>
            <w:r>
              <w:rPr>
                <w:rFonts w:ascii="宋体" w:cs="宋体"/>
                <w:color w:val="auto"/>
                <w:sz w:val="21"/>
                <w:szCs w:val="21"/>
                <w:highlight w:val="none"/>
              </w:rPr>
              <w:t>           </w:t>
            </w:r>
            <w:r>
              <w:rPr>
                <w:rFonts w:hint="eastAsia" w:ascii="宋体" w:hAnsi="宋体" w:cs="宋体"/>
                <w:color w:val="auto"/>
                <w:sz w:val="21"/>
                <w:szCs w:val="21"/>
                <w:highlight w:val="none"/>
              </w:rPr>
              <w:t>。</w:t>
            </w:r>
          </w:p>
        </w:tc>
      </w:tr>
    </w:tbl>
    <w:p>
      <w:pPr>
        <w:pStyle w:val="10"/>
        <w:widowControl/>
        <w:spacing w:before="75" w:beforeAutospacing="0" w:after="75" w:afterAutospacing="0" w:line="360" w:lineRule="atLeast"/>
        <w:rPr>
          <w:color w:val="auto"/>
          <w:highlight w:val="none"/>
        </w:rPr>
      </w:pPr>
      <w:r>
        <w:rPr>
          <w:rFonts w:hint="eastAsia" w:ascii="宋体" w:hAnsi="宋体" w:cs="宋体"/>
          <w:color w:val="auto"/>
          <w:sz w:val="21"/>
          <w:szCs w:val="21"/>
          <w:highlight w:val="none"/>
        </w:rPr>
        <w:t>★注意：</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1.</w:t>
      </w:r>
      <w:r>
        <w:rPr>
          <w:rFonts w:hint="eastAsia" w:ascii="宋体" w:hAnsi="宋体" w:cs="宋体"/>
          <w:color w:val="auto"/>
          <w:sz w:val="21"/>
          <w:szCs w:val="21"/>
          <w:highlight w:val="none"/>
        </w:rPr>
        <w:t>供应商提供的产品属于《节能产品政策采购清单》，应提供产品所在最新一期《节能产品政府采购清单》所在页复印件，并划线注明对应的产品，以利谈判小组审阅。未按要求提供证明资料并划线注明的，谈判小组将不予认定，不享受价格扣除的优惠政策。</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2.</w:t>
      </w:r>
      <w:r>
        <w:rPr>
          <w:rFonts w:hint="eastAsia" w:ascii="宋体" w:hAnsi="宋体" w:cs="宋体"/>
          <w:color w:val="auto"/>
          <w:sz w:val="21"/>
          <w:szCs w:val="21"/>
          <w:highlight w:val="none"/>
        </w:rPr>
        <w:t>供应商提供的产品属于《环境标志产品政府采购清单》，应提供产品所在最新一期《环境标志产品政府采购清单》所在页复印件，并划线注明对应的产品，以利谈判小组审阅。未按要求提供证明资料并划线注明的，谈判小组将不予认定，不享受价格扣除的优惠政策。</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w:t>
      </w:r>
      <w:r>
        <w:rPr>
          <w:rFonts w:hint="eastAsia" w:ascii="宋体" w:hAnsi="宋体" w:cs="宋体"/>
          <w:color w:val="auto"/>
          <w:sz w:val="21"/>
          <w:szCs w:val="21"/>
          <w:highlight w:val="none"/>
        </w:rPr>
        <w:t>、具体统计、计算：</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3.1</w:t>
      </w:r>
      <w:r>
        <w:rPr>
          <w:rFonts w:hint="eastAsia" w:ascii="宋体" w:hAnsi="宋体" w:cs="宋体"/>
          <w:color w:val="auto"/>
          <w:sz w:val="21"/>
          <w:szCs w:val="21"/>
          <w:highlight w:val="none"/>
        </w:rPr>
        <w:t>若同一合同包内的单个或多个货物取得或同时取得节能、环境标志产品等两项或多项认证的，均按照单个货物对应一项认证的原则统计、计算</w:t>
      </w:r>
      <w:r>
        <w:rPr>
          <w:rFonts w:cs="Calibri"/>
          <w:color w:val="auto"/>
          <w:sz w:val="21"/>
          <w:szCs w:val="21"/>
          <w:highlight w:val="none"/>
        </w:rPr>
        <w:t>1</w:t>
      </w:r>
      <w:r>
        <w:rPr>
          <w:rFonts w:hint="eastAsia" w:ascii="宋体" w:hAnsi="宋体" w:cs="宋体"/>
          <w:color w:val="auto"/>
          <w:sz w:val="21"/>
          <w:szCs w:val="21"/>
          <w:highlight w:val="none"/>
        </w:rPr>
        <w:t>次。</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3.2</w:t>
      </w:r>
      <w:r>
        <w:rPr>
          <w:rFonts w:hint="eastAsia" w:ascii="宋体" w:hAnsi="宋体" w:cs="宋体"/>
          <w:color w:val="auto"/>
          <w:sz w:val="21"/>
          <w:szCs w:val="21"/>
          <w:highlight w:val="none"/>
        </w:rPr>
        <w:t>计算结果若除不尽，可四舍五入保留到小数点后两位。</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3.3</w:t>
      </w:r>
      <w:r>
        <w:rPr>
          <w:rFonts w:hint="eastAsia" w:ascii="宋体" w:hAnsi="宋体" w:cs="宋体"/>
          <w:color w:val="auto"/>
          <w:sz w:val="21"/>
          <w:szCs w:val="21"/>
          <w:highlight w:val="none"/>
        </w:rPr>
        <w:t>供应商应按照谈判文件上表要求认真统计、计算，否则谈判小组可不予认定。</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3.4</w:t>
      </w:r>
      <w:r>
        <w:rPr>
          <w:rFonts w:hint="eastAsia" w:ascii="宋体" w:hAnsi="宋体" w:cs="宋体"/>
          <w:color w:val="auto"/>
          <w:sz w:val="21"/>
          <w:szCs w:val="21"/>
          <w:highlight w:val="none"/>
        </w:rPr>
        <w:t>若无节能、环境标志产品，不填写本表，否则，视为提供虚假材料。</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3.5</w:t>
      </w:r>
      <w:r>
        <w:rPr>
          <w:rFonts w:hint="eastAsia" w:ascii="宋体" w:hAnsi="宋体" w:cs="宋体"/>
          <w:color w:val="auto"/>
          <w:sz w:val="21"/>
          <w:szCs w:val="21"/>
          <w:highlight w:val="none"/>
        </w:rPr>
        <w:t>强制类节能产品不享受价格扣除。</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4</w:t>
      </w:r>
      <w:r>
        <w:rPr>
          <w:rFonts w:hint="eastAsia" w:ascii="宋体" w:hAnsi="宋体" w:cs="宋体"/>
          <w:color w:val="auto"/>
          <w:sz w:val="21"/>
          <w:szCs w:val="21"/>
          <w:highlight w:val="none"/>
        </w:rPr>
        <w:t>、本表以合同包为单位，不同合同包请分别填写；同一合同包请按照顺序分别填写，以方便谈判小组审阅。供应商在提交最后报价时，如果没有同时向谈判小组提交上表内容并附相应证明资料，视同为供应商的产品不属于节能、环境标志产品，不享受价格扣除的优惠政策。</w:t>
      </w:r>
    </w:p>
    <w:p>
      <w:pPr>
        <w:pStyle w:val="10"/>
        <w:widowControl/>
        <w:spacing w:before="75" w:beforeAutospacing="0" w:after="75" w:afterAutospacing="0" w:line="360" w:lineRule="atLeast"/>
        <w:rPr>
          <w:color w:val="auto"/>
          <w:highlight w:val="none"/>
        </w:rPr>
      </w:pPr>
      <w:r>
        <w:rPr>
          <w:rFonts w:ascii="宋体" w:hAnsi="宋体" w:cs="宋体"/>
          <w:color w:val="auto"/>
          <w:sz w:val="21"/>
          <w:szCs w:val="21"/>
          <w:highlight w:val="none"/>
        </w:rPr>
        <w:t>5</w:t>
      </w:r>
      <w:r>
        <w:rPr>
          <w:rFonts w:hint="eastAsia" w:ascii="宋体" w:hAnsi="宋体" w:cs="宋体"/>
          <w:color w:val="auto"/>
          <w:sz w:val="21"/>
          <w:szCs w:val="21"/>
          <w:highlight w:val="none"/>
        </w:rPr>
        <w:t>、纸质响应文件正本中的本表（若有）应为原件。</w:t>
      </w: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br w:type="textWrapping"/>
      </w:r>
      <w:r>
        <w:rPr>
          <w:rFonts w:hint="eastAsia" w:ascii="宋体" w:hAnsi="宋体" w:cs="宋体"/>
          <w:color w:val="auto"/>
          <w:highlight w:val="none"/>
        </w:rPr>
        <w:t>附件</w:t>
      </w:r>
      <w:r>
        <w:rPr>
          <w:rFonts w:ascii="宋体" w:hAnsi="宋体" w:cs="宋体"/>
          <w:color w:val="auto"/>
          <w:highlight w:val="none"/>
        </w:rPr>
        <w:t>8       </w:t>
      </w:r>
      <w:r>
        <w:rPr>
          <w:rStyle w:val="15"/>
          <w:rFonts w:hint="eastAsia" w:ascii="宋体" w:hAnsi="宋体" w:cs="宋体"/>
          <w:color w:val="auto"/>
          <w:highlight w:val="none"/>
        </w:rPr>
        <w:t>要求作为响应文件组成部分的其他内容（若有）</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line="435" w:lineRule="atLeast"/>
        <w:rPr>
          <w:color w:val="auto"/>
          <w:highlight w:val="none"/>
        </w:rPr>
      </w:pPr>
      <w:r>
        <w:rPr>
          <w:rFonts w:hint="eastAsia" w:ascii="宋体" w:hAnsi="宋体" w:cs="宋体"/>
          <w:color w:val="auto"/>
          <w:highlight w:val="none"/>
        </w:rPr>
        <w:t>说明：</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1</w:t>
      </w:r>
      <w:r>
        <w:rPr>
          <w:rFonts w:hint="eastAsia" w:ascii="宋体" w:hAnsi="宋体" w:cs="宋体"/>
          <w:color w:val="auto"/>
          <w:highlight w:val="none"/>
        </w:rPr>
        <w:t>、采购人或采购代理机构可以根据项目的特点和需要，在谈判文件中对要求作为响应文件组成部分的其他内容进行具体规定或附表格式，供应商应按照谈判文件要求提供相关承诺及材料，并加盖供应商单位公章。</w:t>
      </w:r>
    </w:p>
    <w:p>
      <w:pPr>
        <w:pStyle w:val="10"/>
        <w:widowControl/>
        <w:spacing w:before="75" w:beforeAutospacing="0" w:after="75" w:afterAutospacing="0" w:line="435" w:lineRule="atLeast"/>
        <w:ind w:firstLine="480"/>
        <w:rPr>
          <w:color w:val="auto"/>
          <w:highlight w:val="none"/>
        </w:rPr>
      </w:pPr>
      <w:r>
        <w:rPr>
          <w:rFonts w:ascii="宋体" w:hAnsi="宋体" w:cs="宋体"/>
          <w:color w:val="auto"/>
          <w:highlight w:val="none"/>
        </w:rPr>
        <w:t>2</w:t>
      </w:r>
      <w:r>
        <w:rPr>
          <w:rFonts w:hint="eastAsia" w:ascii="宋体" w:hAnsi="宋体" w:cs="宋体"/>
          <w:color w:val="auto"/>
          <w:highlight w:val="none"/>
        </w:rPr>
        <w:t>、供应商根据自身实际情况编写有关资料包括如供应商单位简介、竞争性谈判文件要求提供或供应商自已认为体现自身优势，需要补充说明的其它资料，格式自拟。</w:t>
      </w:r>
    </w:p>
    <w:p>
      <w:pPr>
        <w:pStyle w:val="10"/>
        <w:widowControl/>
        <w:spacing w:before="75" w:beforeAutospacing="0" w:after="75" w:afterAutospacing="0" w:line="375" w:lineRule="atLeast"/>
        <w:rPr>
          <w:rFonts w:ascii="宋体" w:cs="宋体"/>
          <w:color w:val="auto"/>
          <w:highlight w:val="none"/>
        </w:rPr>
      </w:pPr>
    </w:p>
    <w:p>
      <w:pPr>
        <w:pStyle w:val="10"/>
        <w:widowControl/>
        <w:spacing w:before="75" w:beforeAutospacing="0" w:after="75" w:afterAutospacing="0" w:line="375" w:lineRule="atLeast"/>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ind w:left="31680" w:hanging="480" w:hangingChars="200"/>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left="31680" w:hanging="480" w:hanging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pStyle w:val="10"/>
        <w:widowControl/>
        <w:spacing w:before="75" w:beforeAutospacing="0" w:after="75" w:afterAutospacing="0" w:line="435" w:lineRule="atLeast"/>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rFonts w:ascii="宋体" w:cs="宋体"/>
          <w:color w:val="auto"/>
          <w:highlight w:val="none"/>
        </w:rPr>
        <w:t> </w:t>
      </w:r>
    </w:p>
    <w:p>
      <w:pPr>
        <w:pStyle w:val="10"/>
        <w:widowControl/>
        <w:spacing w:before="75" w:beforeAutospacing="0" w:after="75" w:afterAutospacing="0"/>
        <w:rPr>
          <w:color w:val="auto"/>
          <w:highlight w:val="none"/>
        </w:rPr>
      </w:pPr>
      <w:r>
        <w:rPr>
          <w:color w:val="auto"/>
          <w:highlight w:val="none"/>
        </w:rPr>
        <w:t> </w:t>
      </w:r>
    </w:p>
    <w:p>
      <w:pPr>
        <w:pStyle w:val="10"/>
        <w:widowControl/>
        <w:rPr>
          <w:color w:val="auto"/>
          <w:highlight w:val="none"/>
        </w:rPr>
      </w:pPr>
      <w:r>
        <w:rPr>
          <w:rFonts w:cs="Calibri"/>
          <w:color w:val="auto"/>
          <w:sz w:val="21"/>
          <w:szCs w:val="21"/>
          <w:highlight w:val="none"/>
        </w:rPr>
        <w:t> </w:t>
      </w: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rPr>
          <w:color w:val="auto"/>
          <w:highlight w:val="none"/>
        </w:rPr>
      </w:pPr>
    </w:p>
    <w:p>
      <w:pPr>
        <w:jc w:val="center"/>
        <w:rPr>
          <w:rStyle w:val="15"/>
          <w:rFonts w:ascii="宋体" w:cs="宋体"/>
          <w:color w:val="auto"/>
          <w:kern w:val="0"/>
          <w:szCs w:val="22"/>
          <w:highlight w:val="none"/>
        </w:rPr>
      </w:pPr>
    </w:p>
    <w:p>
      <w:pPr>
        <w:jc w:val="center"/>
        <w:rPr>
          <w:rStyle w:val="15"/>
          <w:rFonts w:ascii="宋体" w:cs="宋体"/>
          <w:color w:val="auto"/>
          <w:kern w:val="0"/>
          <w:szCs w:val="22"/>
          <w:highlight w:val="none"/>
        </w:rPr>
      </w:pPr>
      <w:r>
        <w:rPr>
          <w:rStyle w:val="15"/>
          <w:rFonts w:hint="eastAsia" w:ascii="宋体" w:hAnsi="宋体" w:cs="宋体"/>
          <w:color w:val="auto"/>
          <w:kern w:val="0"/>
          <w:szCs w:val="22"/>
          <w:highlight w:val="none"/>
        </w:rPr>
        <w:t>谈判服务费承诺书</w:t>
      </w:r>
    </w:p>
    <w:p>
      <w:pPr>
        <w:pStyle w:val="24"/>
        <w:jc w:val="center"/>
        <w:rPr>
          <w:rFonts w:hAnsi="宋体"/>
          <w:color w:val="auto"/>
          <w:sz w:val="21"/>
          <w:highlight w:val="none"/>
        </w:rPr>
      </w:pPr>
    </w:p>
    <w:p>
      <w:pPr>
        <w:spacing w:line="380" w:lineRule="exact"/>
        <w:rPr>
          <w:rFonts w:ascii="宋体"/>
          <w:color w:val="auto"/>
          <w:sz w:val="24"/>
          <w:highlight w:val="none"/>
        </w:rPr>
      </w:pPr>
      <w:r>
        <w:rPr>
          <w:rFonts w:hint="eastAsia" w:ascii="宋体" w:hAnsi="宋体"/>
          <w:color w:val="auto"/>
          <w:sz w:val="24"/>
          <w:highlight w:val="none"/>
        </w:rPr>
        <w:t>致：</w:t>
      </w:r>
    </w:p>
    <w:p>
      <w:pPr>
        <w:spacing w:line="380" w:lineRule="exact"/>
        <w:rPr>
          <w:rFonts w:ascii="宋体"/>
          <w:color w:val="auto"/>
          <w:sz w:val="24"/>
          <w:highlight w:val="none"/>
        </w:rPr>
      </w:pPr>
    </w:p>
    <w:p>
      <w:pPr>
        <w:spacing w:line="360" w:lineRule="auto"/>
        <w:ind w:firstLine="480" w:firstLineChars="200"/>
        <w:rPr>
          <w:rFonts w:ascii="宋体"/>
          <w:color w:val="auto"/>
          <w:sz w:val="24"/>
          <w:highlight w:val="none"/>
        </w:rPr>
      </w:pPr>
      <w:r>
        <w:rPr>
          <w:rFonts w:hint="eastAsia" w:ascii="宋体" w:hAnsi="宋体"/>
          <w:color w:val="auto"/>
          <w:sz w:val="24"/>
          <w:highlight w:val="none"/>
        </w:rPr>
        <w:t>我们在贵公司组织的项目谈判中报价（项目编号：），如获中选，我们保证按谈判文件的规定，以支票、汇票、电汇、现金或经贵公司认可的其他付款方式，向贵公司缴交谈判服务费。</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我方如违反上述承诺，所提交的上述项目的投标保证金将不予退还我方，我方对此无异议。</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附银行帐号信息，退保证金时请退至如下帐号：</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开户行：</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开户名称：</w:t>
      </w:r>
    </w:p>
    <w:p>
      <w:pPr>
        <w:spacing w:line="360" w:lineRule="auto"/>
        <w:ind w:firstLine="480" w:firstLineChars="200"/>
        <w:rPr>
          <w:rFonts w:ascii="宋体"/>
          <w:color w:val="auto"/>
          <w:sz w:val="24"/>
          <w:highlight w:val="none"/>
        </w:rPr>
      </w:pPr>
      <w:r>
        <w:rPr>
          <w:rFonts w:hint="eastAsia" w:ascii="宋体" w:hAnsi="宋体"/>
          <w:color w:val="auto"/>
          <w:sz w:val="24"/>
          <w:highlight w:val="none"/>
        </w:rPr>
        <w:t>帐号：</w:t>
      </w:r>
    </w:p>
    <w:p>
      <w:pPr>
        <w:spacing w:line="380" w:lineRule="exact"/>
        <w:rPr>
          <w:rFonts w:ascii="宋体"/>
          <w:color w:val="auto"/>
          <w:sz w:val="24"/>
          <w:highlight w:val="none"/>
        </w:rPr>
      </w:pPr>
    </w:p>
    <w:p>
      <w:pPr>
        <w:spacing w:line="380" w:lineRule="exact"/>
        <w:ind w:firstLine="480" w:firstLineChars="200"/>
        <w:rPr>
          <w:rFonts w:ascii="宋体"/>
          <w:color w:val="auto"/>
          <w:sz w:val="24"/>
          <w:highlight w:val="none"/>
        </w:rPr>
      </w:pPr>
      <w:r>
        <w:rPr>
          <w:rFonts w:hint="eastAsia" w:ascii="宋体" w:hAnsi="宋体"/>
          <w:color w:val="auto"/>
          <w:sz w:val="24"/>
          <w:highlight w:val="none"/>
        </w:rPr>
        <w:t>特此承诺！</w:t>
      </w:r>
    </w:p>
    <w:p>
      <w:pPr>
        <w:spacing w:line="380" w:lineRule="exact"/>
        <w:ind w:firstLine="480" w:firstLineChars="200"/>
        <w:rPr>
          <w:rFonts w:ascii="宋体"/>
          <w:color w:val="auto"/>
          <w:sz w:val="24"/>
          <w:highlight w:val="none"/>
        </w:rPr>
      </w:pPr>
    </w:p>
    <w:p>
      <w:pPr>
        <w:spacing w:line="380" w:lineRule="exact"/>
        <w:ind w:firstLine="480" w:firstLineChars="200"/>
        <w:rPr>
          <w:rFonts w:ascii="宋体"/>
          <w:color w:val="auto"/>
          <w:sz w:val="24"/>
          <w:highlight w:val="none"/>
        </w:rPr>
      </w:pPr>
    </w:p>
    <w:p>
      <w:pPr>
        <w:spacing w:line="380" w:lineRule="exact"/>
        <w:ind w:firstLine="480" w:firstLineChars="200"/>
        <w:rPr>
          <w:rFonts w:ascii="宋体"/>
          <w:color w:val="auto"/>
          <w:sz w:val="24"/>
          <w:highlight w:val="none"/>
        </w:rPr>
      </w:pPr>
    </w:p>
    <w:p>
      <w:pPr>
        <w:spacing w:line="380" w:lineRule="exact"/>
        <w:ind w:firstLine="420" w:firstLineChars="200"/>
        <w:rPr>
          <w:color w:val="auto"/>
          <w:highlight w:val="none"/>
        </w:rPr>
      </w:pPr>
      <w:r>
        <w:rPr>
          <w:rFonts w:hint="eastAsia" w:ascii="宋体" w:hAnsi="宋体" w:cs="宋体"/>
          <w:color w:val="auto"/>
          <w:highlight w:val="none"/>
        </w:rPr>
        <w:t>供应商代表：</w:t>
      </w:r>
      <w:r>
        <w:rPr>
          <w:rFonts w:ascii="宋体" w:cs="宋体"/>
          <w:color w:val="auto"/>
          <w:highlight w:val="none"/>
          <w:u w:val="single"/>
        </w:rPr>
        <w:t>             </w:t>
      </w:r>
      <w:r>
        <w:rPr>
          <w:rFonts w:hint="eastAsia" w:ascii="宋体" w:hAnsi="宋体" w:cs="宋体"/>
          <w:color w:val="auto"/>
          <w:highlight w:val="none"/>
        </w:rPr>
        <w:t>（签字）</w:t>
      </w:r>
      <w:r>
        <w:rPr>
          <w:rFonts w:ascii="宋体" w:cs="宋体"/>
          <w:color w:val="auto"/>
          <w:highlight w:val="none"/>
        </w:rPr>
        <w:t>   </w:t>
      </w:r>
    </w:p>
    <w:p>
      <w:pPr>
        <w:pStyle w:val="10"/>
        <w:widowControl/>
        <w:spacing w:before="75" w:beforeAutospacing="0" w:after="75" w:afterAutospacing="0" w:line="435" w:lineRule="atLeast"/>
        <w:rPr>
          <w:rFonts w:ascii="宋体" w:cs="宋体"/>
          <w:color w:val="auto"/>
          <w:highlight w:val="none"/>
        </w:rPr>
      </w:pPr>
      <w:r>
        <w:rPr>
          <w:rFonts w:ascii="宋体" w:cs="宋体"/>
          <w:color w:val="auto"/>
          <w:highlight w:val="none"/>
        </w:rPr>
        <w:t> </w:t>
      </w:r>
      <w:r>
        <w:rPr>
          <w:rFonts w:hint="eastAsia" w:ascii="宋体" w:hAnsi="宋体" w:cs="宋体"/>
          <w:color w:val="auto"/>
          <w:highlight w:val="none"/>
        </w:rPr>
        <w:t>供应商：</w:t>
      </w:r>
      <w:r>
        <w:rPr>
          <w:rFonts w:ascii="宋体" w:cs="宋体"/>
          <w:color w:val="auto"/>
          <w:highlight w:val="none"/>
          <w:u w:val="single"/>
        </w:rPr>
        <w:t>         </w:t>
      </w:r>
      <w:r>
        <w:rPr>
          <w:rFonts w:hint="eastAsia" w:ascii="宋体" w:hAnsi="宋体" w:cs="宋体"/>
          <w:color w:val="auto"/>
          <w:highlight w:val="none"/>
        </w:rPr>
        <w:t>（全称并加盖公章）</w:t>
      </w:r>
      <w:r>
        <w:rPr>
          <w:rFonts w:ascii="宋体" w:cs="宋体"/>
          <w:color w:val="auto"/>
          <w:highlight w:val="none"/>
        </w:rPr>
        <w:t>          </w:t>
      </w:r>
    </w:p>
    <w:p>
      <w:pPr>
        <w:pStyle w:val="10"/>
        <w:widowControl/>
        <w:spacing w:before="75" w:beforeAutospacing="0" w:after="75" w:afterAutospacing="0" w:line="435" w:lineRule="atLeast"/>
        <w:ind w:firstLine="480" w:firstLineChars="200"/>
        <w:rPr>
          <w:color w:val="auto"/>
          <w:highlight w:val="none"/>
        </w:rPr>
      </w:pPr>
      <w:r>
        <w:rPr>
          <w:rFonts w:hint="eastAsia" w:ascii="宋体" w:hAnsi="宋体" w:cs="宋体"/>
          <w:color w:val="auto"/>
          <w:highlight w:val="none"/>
        </w:rPr>
        <w:t>日</w:t>
      </w:r>
      <w:r>
        <w:rPr>
          <w:rFonts w:ascii="宋体" w:hAnsi="宋体" w:cs="宋体"/>
          <w:color w:val="auto"/>
          <w:highlight w:val="none"/>
        </w:rPr>
        <w:t xml:space="preserve">  </w:t>
      </w:r>
      <w:r>
        <w:rPr>
          <w:rFonts w:hint="eastAsia" w:ascii="宋体" w:hAnsi="宋体" w:cs="宋体"/>
          <w:color w:val="auto"/>
          <w:highlight w:val="none"/>
        </w:rPr>
        <w:t>期：</w:t>
      </w:r>
      <w:r>
        <w:rPr>
          <w:rFonts w:ascii="宋体" w:cs="宋体"/>
          <w:color w:val="auto"/>
          <w:highlight w:val="none"/>
        </w:rPr>
        <w:t>     </w:t>
      </w:r>
      <w:r>
        <w:rPr>
          <w:rFonts w:hint="eastAsia" w:ascii="宋体" w:hAnsi="宋体" w:cs="宋体"/>
          <w:color w:val="auto"/>
          <w:highlight w:val="none"/>
        </w:rPr>
        <w:t>年</w:t>
      </w:r>
      <w:r>
        <w:rPr>
          <w:rFonts w:ascii="宋体" w:cs="宋体"/>
          <w:color w:val="auto"/>
          <w:highlight w:val="none"/>
        </w:rPr>
        <w:t>    </w:t>
      </w:r>
      <w:r>
        <w:rPr>
          <w:rFonts w:hint="eastAsia" w:ascii="宋体" w:hAnsi="宋体" w:cs="宋体"/>
          <w:color w:val="auto"/>
          <w:highlight w:val="none"/>
        </w:rPr>
        <w:t>月</w:t>
      </w:r>
      <w:r>
        <w:rPr>
          <w:rFonts w:ascii="宋体" w:cs="宋体"/>
          <w:color w:val="auto"/>
          <w:highlight w:val="none"/>
        </w:rPr>
        <w:t>    </w:t>
      </w:r>
      <w:r>
        <w:rPr>
          <w:rFonts w:hint="eastAsia" w:ascii="宋体" w:hAnsi="宋体" w:cs="宋体"/>
          <w:color w:val="auto"/>
          <w:highlight w:val="none"/>
        </w:rPr>
        <w:t>日</w:t>
      </w:r>
    </w:p>
    <w:p>
      <w:pPr>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rPr>
          <w:color w:val="auto"/>
          <w:highlight w:val="none"/>
        </w:rPr>
      </w:pPr>
    </w:p>
    <w:p>
      <w:pPr>
        <w:pStyle w:val="2"/>
        <w:jc w:val="center"/>
        <w:rPr>
          <w:b/>
          <w:bCs/>
          <w:color w:val="auto"/>
          <w:highlight w:val="none"/>
        </w:rPr>
      </w:pPr>
      <w:r>
        <w:rPr>
          <w:rFonts w:hint="eastAsia"/>
          <w:b/>
          <w:bCs/>
          <w:color w:val="auto"/>
          <w:highlight w:val="none"/>
        </w:rPr>
        <w:t>售后服务承诺书</w:t>
      </w:r>
    </w:p>
    <w:p>
      <w:pPr>
        <w:pStyle w:val="2"/>
        <w:jc w:val="center"/>
        <w:rPr>
          <w:b/>
          <w:bCs/>
          <w:color w:val="auto"/>
          <w:highlight w:val="none"/>
        </w:rPr>
      </w:pPr>
    </w:p>
    <w:p>
      <w:pPr>
        <w:pStyle w:val="2"/>
        <w:jc w:val="center"/>
        <w:rPr>
          <w:b/>
          <w:bCs/>
          <w:color w:val="auto"/>
          <w:highlight w:val="none"/>
        </w:rPr>
      </w:pPr>
    </w:p>
    <w:p>
      <w:pPr>
        <w:pStyle w:val="2"/>
        <w:jc w:val="center"/>
        <w:rPr>
          <w:b/>
          <w:bCs/>
          <w:color w:val="auto"/>
          <w:highlight w:val="none"/>
        </w:rPr>
      </w:pPr>
      <w:r>
        <w:rPr>
          <w:rFonts w:hint="eastAsia"/>
          <w:b/>
          <w:bCs/>
          <w:color w:val="auto"/>
          <w:highlight w:val="none"/>
        </w:rPr>
        <w:t>（格式自拟）</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Cambria">
    <w:panose1 w:val="02040503050406030204"/>
    <w:charset w:val="00"/>
    <w:family w:val="roman"/>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4097"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28</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3A02840"/>
    <w:multiLevelType w:val="singleLevel"/>
    <w:tmpl w:val="F3A02840"/>
    <w:lvl w:ilvl="0" w:tentative="0">
      <w:start w:val="1"/>
      <w:numFmt w:val="decimal"/>
      <w:lvlText w:val="%1."/>
      <w:lvlJc w:val="left"/>
      <w:pPr>
        <w:tabs>
          <w:tab w:val="left" w:pos="312"/>
        </w:tabs>
      </w:pPr>
      <w:rPr>
        <w:rFonts w:cs="Times New Roman"/>
      </w:rPr>
    </w:lvl>
  </w:abstractNum>
  <w:abstractNum w:abstractNumId="1">
    <w:nsid w:val="F8BED978"/>
    <w:multiLevelType w:val="singleLevel"/>
    <w:tmpl w:val="F8BED978"/>
    <w:lvl w:ilvl="0" w:tentative="0">
      <w:start w:val="4"/>
      <w:numFmt w:val="decimal"/>
      <w:lvlText w:val="%1."/>
      <w:lvlJc w:val="left"/>
      <w:pPr>
        <w:tabs>
          <w:tab w:val="left" w:pos="312"/>
        </w:tabs>
      </w:pPr>
      <w:rPr>
        <w:rFonts w:cs="Times New Roman"/>
      </w:rPr>
    </w:lvl>
  </w:abstractNum>
  <w:abstractNum w:abstractNumId="2">
    <w:nsid w:val="13CCF651"/>
    <w:multiLevelType w:val="singleLevel"/>
    <w:tmpl w:val="13CCF651"/>
    <w:lvl w:ilvl="0" w:tentative="0">
      <w:start w:val="2"/>
      <w:numFmt w:val="chineseCounting"/>
      <w:suff w:val="nothing"/>
      <w:lvlText w:val="%1、"/>
      <w:lvlJc w:val="left"/>
      <w:rPr>
        <w:rFonts w:hint="eastAsia" w:cs="Times New Roman"/>
      </w:rPr>
    </w:lvl>
  </w:abstractNum>
  <w:abstractNum w:abstractNumId="3">
    <w:nsid w:val="3B6C88FE"/>
    <w:multiLevelType w:val="singleLevel"/>
    <w:tmpl w:val="3B6C88FE"/>
    <w:lvl w:ilvl="0" w:tentative="0">
      <w:start w:val="1"/>
      <w:numFmt w:val="chineseCounting"/>
      <w:suff w:val="nothing"/>
      <w:lvlText w:val="%1、"/>
      <w:lvlJc w:val="left"/>
      <w:rPr>
        <w:rFonts w:hint="eastAsia" w:cs="Times New Roman"/>
      </w:rPr>
    </w:lvl>
  </w:abstractNum>
  <w:abstractNum w:abstractNumId="4">
    <w:nsid w:val="59BB4E2E"/>
    <w:multiLevelType w:val="singleLevel"/>
    <w:tmpl w:val="59BB4E2E"/>
    <w:lvl w:ilvl="0" w:tentative="0">
      <w:start w:val="1"/>
      <w:numFmt w:val="decimal"/>
      <w:suff w:val="nothing"/>
      <w:lvlText w:val="（%1）"/>
      <w:lvlJc w:val="left"/>
      <w:rPr>
        <w:rFonts w:cs="Times New Roman"/>
      </w:rPr>
    </w:lvl>
  </w:abstractNum>
  <w:num w:numId="1">
    <w:abstractNumId w:val="0"/>
  </w:num>
  <w:num w:numId="2">
    <w:abstractNumId w:val="1"/>
  </w:num>
  <w:num w:numId="3">
    <w:abstractNumId w:val="3"/>
  </w:num>
  <w:num w:numId="4">
    <w:abstractNumId w:val="2"/>
  </w:num>
  <w:num w:numId="5">
    <w:abstractNumId w:val="4"/>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