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4C8151">
      <w:pPr>
        <w:ind w:firstLine="1572"/>
        <w:rPr>
          <w:rFonts w:hint="eastAsia" w:ascii="宋体" w:hAnsi="宋体"/>
          <w:b/>
          <w:color w:val="auto"/>
          <w:w w:val="150"/>
          <w:sz w:val="52"/>
          <w:highlight w:val="none"/>
        </w:rPr>
      </w:pPr>
    </w:p>
    <w:p w14:paraId="0CECD9E8">
      <w:pPr>
        <w:spacing w:before="313" w:beforeLines="100" w:line="2000" w:lineRule="exact"/>
        <w:jc w:val="center"/>
        <w:rPr>
          <w:rFonts w:hint="eastAsia" w:ascii="宋体" w:hAnsi="宋体"/>
          <w:b/>
          <w:bCs/>
          <w:color w:val="auto"/>
          <w:spacing w:val="-100"/>
          <w:sz w:val="108"/>
          <w:szCs w:val="108"/>
          <w:highlight w:val="none"/>
        </w:rPr>
      </w:pPr>
      <w:r>
        <w:rPr>
          <w:rFonts w:hint="eastAsia" w:ascii="宋体" w:hAnsi="宋体"/>
          <w:b/>
          <w:bCs/>
          <w:color w:val="auto"/>
          <w:spacing w:val="-100"/>
          <w:sz w:val="108"/>
          <w:szCs w:val="108"/>
          <w:highlight w:val="none"/>
        </w:rPr>
        <w:t>询 价 文 件</w:t>
      </w:r>
    </w:p>
    <w:p w14:paraId="46755A75">
      <w:pPr>
        <w:rPr>
          <w:rFonts w:hint="eastAsia" w:ascii="宋体" w:hAnsi="宋体"/>
          <w:b/>
          <w:bCs/>
          <w:color w:val="auto"/>
          <w:sz w:val="48"/>
          <w:szCs w:val="48"/>
          <w:highlight w:val="none"/>
        </w:rPr>
      </w:pPr>
    </w:p>
    <w:p w14:paraId="762010E5">
      <w:pPr>
        <w:rPr>
          <w:rFonts w:hint="eastAsia" w:ascii="宋体" w:hAnsi="宋体"/>
          <w:color w:val="auto"/>
          <w:sz w:val="24"/>
          <w:highlight w:val="none"/>
        </w:rPr>
      </w:pPr>
    </w:p>
    <w:p w14:paraId="3B70F173">
      <w:pPr>
        <w:bidi w:val="0"/>
        <w:jc w:val="center"/>
        <w:rPr>
          <w:rFonts w:hint="eastAsia" w:asciiTheme="minorEastAsia" w:hAnsiTheme="minorEastAsia" w:eastAsiaTheme="minorEastAsia" w:cstheme="minorEastAsia"/>
          <w:b/>
          <w:bCs/>
          <w:sz w:val="36"/>
          <w:szCs w:val="36"/>
        </w:rPr>
      </w:pPr>
    </w:p>
    <w:p w14:paraId="50A43555">
      <w:pPr>
        <w:bidi w:val="0"/>
        <w:jc w:val="center"/>
        <w:rPr>
          <w:rFonts w:hint="eastAsia" w:asciiTheme="minorEastAsia" w:hAnsiTheme="minorEastAsia" w:eastAsiaTheme="minorEastAsia" w:cstheme="minorEastAsia"/>
          <w:b/>
          <w:bCs/>
          <w:sz w:val="36"/>
          <w:szCs w:val="36"/>
        </w:rPr>
      </w:pPr>
    </w:p>
    <w:p w14:paraId="4BE7B0B7">
      <w:pPr>
        <w:bidi w:val="0"/>
        <w:jc w:val="center"/>
        <w:rPr>
          <w:rFonts w:hint="eastAsia" w:asciiTheme="minorEastAsia" w:hAnsiTheme="minorEastAsia" w:eastAsiaTheme="minorEastAsia" w:cstheme="minorEastAsia"/>
          <w:b/>
          <w:bCs/>
          <w:sz w:val="36"/>
          <w:szCs w:val="36"/>
        </w:rPr>
      </w:pPr>
    </w:p>
    <w:p w14:paraId="5F1B5C88">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heme="minorEastAsia" w:hAnsiTheme="minorEastAsia" w:eastAsiaTheme="minorEastAsia" w:cstheme="minorEastAsia"/>
          <w:b/>
          <w:bCs/>
          <w:sz w:val="36"/>
          <w:szCs w:val="36"/>
          <w:u w:val="single"/>
          <w:lang w:val="en-US"/>
        </w:rPr>
      </w:pPr>
      <w:r>
        <w:rPr>
          <w:rFonts w:hint="eastAsia" w:asciiTheme="minorEastAsia" w:hAnsiTheme="minorEastAsia" w:eastAsiaTheme="minorEastAsia" w:cstheme="minorEastAsia"/>
          <w:b/>
          <w:bCs/>
          <w:sz w:val="36"/>
          <w:szCs w:val="36"/>
        </w:rPr>
        <w:t>采购编号：</w:t>
      </w:r>
      <w:r>
        <w:rPr>
          <w:rFonts w:hint="eastAsia" w:asciiTheme="minorEastAsia" w:hAnsiTheme="minorEastAsia" w:eastAsiaTheme="minorEastAsia" w:cstheme="minorEastAsia"/>
          <w:b/>
          <w:bCs/>
          <w:sz w:val="36"/>
          <w:szCs w:val="36"/>
          <w:u w:val="single"/>
          <w:lang w:val="en-US" w:eastAsia="zh-CN"/>
        </w:rPr>
        <w:t xml:space="preserve">  QZTCWLZX2023003  </w:t>
      </w:r>
    </w:p>
    <w:p w14:paraId="78D6FEEC">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heme="minorEastAsia" w:hAnsiTheme="minorEastAsia" w:eastAsiaTheme="minorEastAsia" w:cstheme="minorEastAsia"/>
          <w:b/>
          <w:bCs/>
          <w:sz w:val="36"/>
          <w:szCs w:val="36"/>
          <w:u w:val="single"/>
          <w:lang w:val="en-US" w:eastAsia="zh-CN"/>
        </w:rPr>
      </w:pPr>
      <w:r>
        <w:rPr>
          <w:rFonts w:hint="eastAsia" w:asciiTheme="minorEastAsia" w:hAnsiTheme="minorEastAsia" w:eastAsiaTheme="minorEastAsia" w:cstheme="minorEastAsia"/>
          <w:b/>
          <w:bCs/>
          <w:sz w:val="36"/>
          <w:szCs w:val="36"/>
        </w:rPr>
        <w:t>项目名称：</w:t>
      </w:r>
      <w:r>
        <w:rPr>
          <w:rFonts w:hint="eastAsia" w:asciiTheme="minorEastAsia" w:hAnsiTheme="minorEastAsia" w:eastAsiaTheme="minorEastAsia" w:cstheme="minorEastAsia"/>
          <w:b/>
          <w:bCs/>
          <w:sz w:val="36"/>
          <w:szCs w:val="36"/>
          <w:u w:val="single"/>
          <w:lang w:val="en-US" w:eastAsia="zh-CN"/>
        </w:rPr>
        <w:t xml:space="preserve">  网络流量负载均衡系统采购项目询价文件  </w:t>
      </w:r>
    </w:p>
    <w:p w14:paraId="14E3CC27">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bCs/>
          <w:sz w:val="36"/>
          <w:szCs w:val="36"/>
        </w:rPr>
      </w:pPr>
    </w:p>
    <w:p w14:paraId="699E016F">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bCs/>
          <w:sz w:val="36"/>
          <w:szCs w:val="36"/>
        </w:rPr>
      </w:pPr>
    </w:p>
    <w:p w14:paraId="08D0838E">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bCs/>
          <w:sz w:val="36"/>
          <w:szCs w:val="36"/>
        </w:rPr>
      </w:pPr>
    </w:p>
    <w:p w14:paraId="2ACB3CC4">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bCs/>
          <w:sz w:val="36"/>
          <w:szCs w:val="36"/>
        </w:rPr>
      </w:pPr>
    </w:p>
    <w:p w14:paraId="138E3DB8">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bCs/>
          <w:sz w:val="36"/>
          <w:szCs w:val="36"/>
        </w:rPr>
      </w:pPr>
    </w:p>
    <w:p w14:paraId="351A9993">
      <w:pPr>
        <w:pStyle w:val="15"/>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color w:val="auto"/>
          <w:highlight w:val="none"/>
        </w:rPr>
      </w:pPr>
    </w:p>
    <w:p w14:paraId="3E2D4786">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olor w:val="auto"/>
          <w:sz w:val="36"/>
          <w:highlight w:val="none"/>
        </w:rPr>
      </w:pPr>
    </w:p>
    <w:p w14:paraId="031164DF">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heme="minorEastAsia" w:hAnsiTheme="minorEastAsia" w:eastAsiaTheme="minorEastAsia" w:cstheme="minorEastAsia"/>
          <w:b/>
          <w:bCs/>
          <w:sz w:val="36"/>
          <w:szCs w:val="36"/>
          <w:lang w:val="en-US" w:eastAsia="zh-CN"/>
        </w:rPr>
      </w:pPr>
      <w:r>
        <w:rPr>
          <w:rFonts w:hint="eastAsia" w:asciiTheme="minorEastAsia" w:hAnsiTheme="minorEastAsia" w:eastAsiaTheme="minorEastAsia" w:cstheme="minorEastAsia"/>
          <w:b/>
          <w:bCs/>
          <w:sz w:val="36"/>
          <w:szCs w:val="36"/>
          <w:lang w:val="en-US" w:eastAsia="zh-CN"/>
        </w:rPr>
        <w:t>泉州师范学院网络中心</w:t>
      </w:r>
    </w:p>
    <w:p w14:paraId="358C9BCD">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bCs/>
          <w:sz w:val="36"/>
          <w:szCs w:val="36"/>
        </w:rPr>
        <w:sectPr>
          <w:headerReference r:id="rId3" w:type="default"/>
          <w:footerReference r:id="rId4" w:type="default"/>
          <w:footerReference r:id="rId5" w:type="even"/>
          <w:pgSz w:w="11906" w:h="16838"/>
          <w:pgMar w:top="1134" w:right="1134" w:bottom="851" w:left="1247" w:header="567" w:footer="567" w:gutter="0"/>
          <w:pgNumType w:fmt="decimal" w:start="0"/>
          <w:cols w:space="720" w:num="1"/>
          <w:titlePg/>
          <w:docGrid w:type="lines" w:linePitch="312" w:charSpace="0"/>
        </w:sectPr>
      </w:pPr>
      <w:r>
        <w:rPr>
          <w:rFonts w:hint="eastAsia" w:asciiTheme="minorEastAsia" w:hAnsiTheme="minorEastAsia" w:eastAsiaTheme="minorEastAsia" w:cstheme="minorEastAsia"/>
          <w:b/>
          <w:bCs/>
          <w:sz w:val="36"/>
          <w:szCs w:val="36"/>
          <w:lang w:val="en-US" w:eastAsia="zh-CN"/>
        </w:rPr>
        <w:t>2023</w:t>
      </w:r>
      <w:r>
        <w:rPr>
          <w:rFonts w:hint="eastAsia" w:asciiTheme="minorEastAsia" w:hAnsiTheme="minorEastAsia" w:eastAsiaTheme="minorEastAsia" w:cstheme="minorEastAsia"/>
          <w:b/>
          <w:bCs/>
          <w:sz w:val="36"/>
          <w:szCs w:val="36"/>
        </w:rPr>
        <w:t>年</w:t>
      </w:r>
      <w:r>
        <w:rPr>
          <w:rFonts w:hint="eastAsia" w:asciiTheme="minorEastAsia" w:hAnsiTheme="minorEastAsia" w:eastAsiaTheme="minorEastAsia" w:cstheme="minorEastAsia"/>
          <w:b/>
          <w:bCs/>
          <w:sz w:val="36"/>
          <w:szCs w:val="36"/>
          <w:lang w:val="en-US" w:eastAsia="zh-CN"/>
        </w:rPr>
        <w:t>12</w:t>
      </w:r>
      <w:r>
        <w:rPr>
          <w:rFonts w:hint="eastAsia" w:asciiTheme="minorEastAsia" w:hAnsiTheme="minorEastAsia" w:eastAsiaTheme="minorEastAsia" w:cstheme="minorEastAsia"/>
          <w:b/>
          <w:bCs/>
          <w:sz w:val="36"/>
          <w:szCs w:val="36"/>
        </w:rPr>
        <w:t>月</w:t>
      </w:r>
    </w:p>
    <w:p w14:paraId="759D9E77">
      <w:pPr>
        <w:pStyle w:val="2"/>
        <w:rPr>
          <w:rFonts w:hint="eastAsia"/>
        </w:rPr>
      </w:pPr>
    </w:p>
    <w:p w14:paraId="35E93C2C">
      <w:pPr>
        <w:spacing w:before="313" w:beforeLines="100" w:after="313" w:afterLines="100" w:line="360" w:lineRule="exact"/>
        <w:jc w:val="center"/>
        <w:rPr>
          <w:rFonts w:hint="eastAsia" w:ascii="宋体" w:hAnsi="宋体"/>
          <w:b/>
          <w:color w:val="auto"/>
          <w:sz w:val="36"/>
          <w:szCs w:val="36"/>
          <w:highlight w:val="none"/>
        </w:rPr>
      </w:pPr>
      <w:r>
        <w:rPr>
          <w:rFonts w:hint="eastAsia" w:ascii="宋体" w:hAnsi="宋体"/>
          <w:b/>
          <w:color w:val="auto"/>
          <w:spacing w:val="400"/>
          <w:sz w:val="36"/>
          <w:szCs w:val="36"/>
          <w:highlight w:val="none"/>
        </w:rPr>
        <w:t>目</w:t>
      </w:r>
      <w:r>
        <w:rPr>
          <w:rFonts w:hint="eastAsia" w:ascii="宋体" w:hAnsi="宋体"/>
          <w:b/>
          <w:color w:val="auto"/>
          <w:sz w:val="36"/>
          <w:szCs w:val="36"/>
          <w:highlight w:val="none"/>
        </w:rPr>
        <w:t>录</w:t>
      </w:r>
    </w:p>
    <w:sdt>
      <w:sdtPr>
        <w:rPr>
          <w:rFonts w:ascii="宋体" w:hAnsi="宋体" w:eastAsia="宋体" w:cs="Times New Roman"/>
          <w:kern w:val="2"/>
          <w:sz w:val="21"/>
          <w:szCs w:val="24"/>
          <w:lang w:val="en-US" w:eastAsia="zh-CN" w:bidi="ar-SA"/>
        </w:rPr>
        <w:id w:val="147478253"/>
        <w15:color w:val="DBDBDB"/>
        <w:docPartObj>
          <w:docPartGallery w:val="Table of Contents"/>
          <w:docPartUnique/>
        </w:docPartObj>
      </w:sdtPr>
      <w:sdtEndPr>
        <w:rPr>
          <w:rFonts w:ascii="宋体" w:hAnsi="宋体" w:eastAsia="宋体" w:cs="Times New Roman"/>
          <w:kern w:val="2"/>
          <w:sz w:val="21"/>
          <w:szCs w:val="24"/>
          <w:lang w:val="en-US" w:eastAsia="zh-CN" w:bidi="ar-SA"/>
        </w:rPr>
      </w:sdtEndPr>
      <w:sdtContent>
        <w:p w14:paraId="79602D2C">
          <w:pPr>
            <w:spacing w:before="0" w:beforeLines="0" w:after="0" w:afterLines="0" w:line="240" w:lineRule="auto"/>
            <w:ind w:left="0" w:leftChars="0" w:right="0" w:rightChars="0" w:firstLine="0" w:firstLineChars="0"/>
            <w:jc w:val="center"/>
          </w:pPr>
          <w:r>
            <w:rPr>
              <w:rFonts w:ascii="宋体" w:hAnsi="宋体" w:eastAsia="宋体"/>
              <w:sz w:val="21"/>
            </w:rPr>
            <w:t>目录</w:t>
          </w:r>
        </w:p>
        <w:p w14:paraId="05BC79D1">
          <w:pPr>
            <w:pStyle w:val="12"/>
            <w:keepNext w:val="0"/>
            <w:keepLines w:val="0"/>
            <w:pageBreakBefore w:val="0"/>
            <w:tabs>
              <w:tab w:val="right" w:leader="dot" w:pos="9525"/>
              <w:tab w:val="clear" w:pos="9515"/>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val="0"/>
              <w:sz w:val="28"/>
              <w:szCs w:val="28"/>
            </w:rPr>
          </w:pPr>
          <w:r>
            <w:rPr>
              <w:rFonts w:hint="eastAsia" w:asciiTheme="minorEastAsia" w:hAnsiTheme="minorEastAsia" w:eastAsiaTheme="minorEastAsia" w:cstheme="minorEastAsia"/>
              <w:b w:val="0"/>
              <w:bCs w:val="0"/>
              <w:sz w:val="28"/>
              <w:szCs w:val="28"/>
            </w:rPr>
            <w:fldChar w:fldCharType="begin"/>
          </w:r>
          <w:r>
            <w:rPr>
              <w:rFonts w:hint="eastAsia" w:asciiTheme="minorEastAsia" w:hAnsiTheme="minorEastAsia" w:eastAsiaTheme="minorEastAsia" w:cstheme="minorEastAsia"/>
              <w:b w:val="0"/>
              <w:bCs w:val="0"/>
              <w:sz w:val="28"/>
              <w:szCs w:val="28"/>
            </w:rPr>
            <w:instrText xml:space="preserve">TOC \o "1-1" \h \u </w:instrText>
          </w:r>
          <w:r>
            <w:rPr>
              <w:rFonts w:hint="eastAsia" w:asciiTheme="minorEastAsia" w:hAnsiTheme="minorEastAsia" w:eastAsiaTheme="minorEastAsia" w:cstheme="minorEastAsia"/>
              <w:b w:val="0"/>
              <w:bCs w:val="0"/>
              <w:sz w:val="28"/>
              <w:szCs w:val="28"/>
            </w:rPr>
            <w:fldChar w:fldCharType="separate"/>
          </w:r>
          <w:r>
            <w:rPr>
              <w:rFonts w:hint="eastAsia" w:asciiTheme="minorEastAsia" w:hAnsiTheme="minorEastAsia" w:eastAsiaTheme="minorEastAsia" w:cstheme="minorEastAsia"/>
              <w:b/>
              <w:bCs w:val="0"/>
              <w:sz w:val="28"/>
              <w:szCs w:val="28"/>
            </w:rPr>
            <w:fldChar w:fldCharType="begin"/>
          </w:r>
          <w:r>
            <w:rPr>
              <w:rFonts w:hint="eastAsia" w:asciiTheme="minorEastAsia" w:hAnsiTheme="minorEastAsia" w:eastAsiaTheme="minorEastAsia" w:cstheme="minorEastAsia"/>
              <w:b/>
              <w:bCs w:val="0"/>
              <w:sz w:val="28"/>
              <w:szCs w:val="28"/>
            </w:rPr>
            <w:instrText xml:space="preserve"> HYPERLINK \l _Toc20272 </w:instrText>
          </w:r>
          <w:r>
            <w:rPr>
              <w:rFonts w:hint="eastAsia" w:asciiTheme="minorEastAsia" w:hAnsiTheme="minorEastAsia" w:eastAsiaTheme="minorEastAsia" w:cstheme="minorEastAsia"/>
              <w:b/>
              <w:bCs w:val="0"/>
              <w:sz w:val="28"/>
              <w:szCs w:val="28"/>
            </w:rPr>
            <w:fldChar w:fldCharType="separate"/>
          </w:r>
          <w:r>
            <w:rPr>
              <w:rFonts w:hint="eastAsia" w:asciiTheme="minorEastAsia" w:hAnsiTheme="minorEastAsia" w:eastAsiaTheme="minorEastAsia" w:cstheme="minorEastAsia"/>
              <w:b/>
              <w:bCs w:val="0"/>
              <w:sz w:val="28"/>
              <w:szCs w:val="28"/>
            </w:rPr>
            <w:t xml:space="preserve">第一部分    </w:t>
          </w:r>
          <w:r>
            <w:rPr>
              <w:rFonts w:hint="eastAsia" w:asciiTheme="minorEastAsia" w:hAnsiTheme="minorEastAsia" w:eastAsiaTheme="minorEastAsia" w:cstheme="minorEastAsia"/>
              <w:b/>
              <w:bCs w:val="0"/>
              <w:sz w:val="28"/>
              <w:szCs w:val="28"/>
              <w:lang w:eastAsia="zh-CN"/>
            </w:rPr>
            <w:t>询</w:t>
          </w:r>
          <w:r>
            <w:rPr>
              <w:rFonts w:hint="eastAsia" w:asciiTheme="minorEastAsia" w:hAnsiTheme="minorEastAsia" w:eastAsiaTheme="minorEastAsia" w:cstheme="minorEastAsia"/>
              <w:b/>
              <w:bCs w:val="0"/>
              <w:sz w:val="28"/>
              <w:szCs w:val="28"/>
            </w:rPr>
            <w:t>价邀请</w:t>
          </w:r>
          <w:r>
            <w:rPr>
              <w:rFonts w:hint="eastAsia" w:asciiTheme="minorEastAsia" w:hAnsiTheme="minorEastAsia" w:eastAsiaTheme="minorEastAsia" w:cstheme="minorEastAsia"/>
              <w:b/>
              <w:bCs w:val="0"/>
              <w:sz w:val="28"/>
              <w:szCs w:val="28"/>
            </w:rPr>
            <w:tab/>
          </w:r>
          <w:r>
            <w:rPr>
              <w:rFonts w:hint="eastAsia" w:asciiTheme="minorEastAsia" w:hAnsiTheme="minorEastAsia" w:eastAsiaTheme="minorEastAsia" w:cstheme="minorEastAsia"/>
              <w:b/>
              <w:bCs w:val="0"/>
              <w:sz w:val="28"/>
              <w:szCs w:val="28"/>
            </w:rPr>
            <w:fldChar w:fldCharType="begin"/>
          </w:r>
          <w:r>
            <w:rPr>
              <w:rFonts w:hint="eastAsia" w:asciiTheme="minorEastAsia" w:hAnsiTheme="minorEastAsia" w:eastAsiaTheme="minorEastAsia" w:cstheme="minorEastAsia"/>
              <w:b/>
              <w:bCs w:val="0"/>
              <w:sz w:val="28"/>
              <w:szCs w:val="28"/>
            </w:rPr>
            <w:instrText xml:space="preserve"> PAGEREF _Toc20272 \h </w:instrText>
          </w:r>
          <w:r>
            <w:rPr>
              <w:rFonts w:hint="eastAsia" w:asciiTheme="minorEastAsia" w:hAnsiTheme="minorEastAsia" w:eastAsiaTheme="minorEastAsia" w:cstheme="minorEastAsia"/>
              <w:b/>
              <w:bCs w:val="0"/>
              <w:sz w:val="28"/>
              <w:szCs w:val="28"/>
            </w:rPr>
            <w:fldChar w:fldCharType="separate"/>
          </w:r>
          <w:r>
            <w:rPr>
              <w:rFonts w:hint="eastAsia" w:asciiTheme="minorEastAsia" w:hAnsiTheme="minorEastAsia" w:eastAsiaTheme="minorEastAsia" w:cstheme="minorEastAsia"/>
              <w:b/>
              <w:bCs w:val="0"/>
              <w:sz w:val="28"/>
              <w:szCs w:val="28"/>
            </w:rPr>
            <w:t>2</w:t>
          </w:r>
          <w:r>
            <w:rPr>
              <w:rFonts w:hint="eastAsia" w:asciiTheme="minorEastAsia" w:hAnsiTheme="minorEastAsia" w:eastAsiaTheme="minorEastAsia" w:cstheme="minorEastAsia"/>
              <w:b/>
              <w:bCs w:val="0"/>
              <w:sz w:val="28"/>
              <w:szCs w:val="28"/>
            </w:rPr>
            <w:fldChar w:fldCharType="end"/>
          </w:r>
          <w:r>
            <w:rPr>
              <w:rFonts w:hint="eastAsia" w:asciiTheme="minorEastAsia" w:hAnsiTheme="minorEastAsia" w:eastAsiaTheme="minorEastAsia" w:cstheme="minorEastAsia"/>
              <w:b/>
              <w:bCs w:val="0"/>
              <w:sz w:val="28"/>
              <w:szCs w:val="28"/>
            </w:rPr>
            <w:fldChar w:fldCharType="end"/>
          </w:r>
        </w:p>
        <w:p w14:paraId="1CFE4477">
          <w:pPr>
            <w:pStyle w:val="12"/>
            <w:keepNext w:val="0"/>
            <w:keepLines w:val="0"/>
            <w:pageBreakBefore w:val="0"/>
            <w:tabs>
              <w:tab w:val="right" w:leader="dot" w:pos="9525"/>
              <w:tab w:val="clear" w:pos="9515"/>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val="0"/>
              <w:sz w:val="28"/>
              <w:szCs w:val="28"/>
            </w:rPr>
          </w:pPr>
          <w:r>
            <w:rPr>
              <w:rFonts w:hint="eastAsia" w:asciiTheme="minorEastAsia" w:hAnsiTheme="minorEastAsia" w:eastAsiaTheme="minorEastAsia" w:cstheme="minorEastAsia"/>
              <w:b/>
              <w:bCs w:val="0"/>
              <w:sz w:val="28"/>
              <w:szCs w:val="28"/>
            </w:rPr>
            <w:fldChar w:fldCharType="begin"/>
          </w:r>
          <w:r>
            <w:rPr>
              <w:rFonts w:hint="eastAsia" w:asciiTheme="minorEastAsia" w:hAnsiTheme="minorEastAsia" w:eastAsiaTheme="minorEastAsia" w:cstheme="minorEastAsia"/>
              <w:b/>
              <w:bCs w:val="0"/>
              <w:sz w:val="28"/>
              <w:szCs w:val="28"/>
            </w:rPr>
            <w:instrText xml:space="preserve"> HYPERLINK \l _Toc8566 </w:instrText>
          </w:r>
          <w:r>
            <w:rPr>
              <w:rFonts w:hint="eastAsia" w:asciiTheme="minorEastAsia" w:hAnsiTheme="minorEastAsia" w:eastAsiaTheme="minorEastAsia" w:cstheme="minorEastAsia"/>
              <w:b/>
              <w:bCs w:val="0"/>
              <w:sz w:val="28"/>
              <w:szCs w:val="28"/>
            </w:rPr>
            <w:fldChar w:fldCharType="separate"/>
          </w:r>
          <w:r>
            <w:rPr>
              <w:rFonts w:hint="eastAsia" w:asciiTheme="minorEastAsia" w:hAnsiTheme="minorEastAsia" w:eastAsiaTheme="minorEastAsia" w:cstheme="minorEastAsia"/>
              <w:b/>
              <w:bCs w:val="0"/>
              <w:sz w:val="28"/>
              <w:szCs w:val="28"/>
              <w:lang w:eastAsia="zh-CN"/>
            </w:rPr>
            <w:t>第二部分</w:t>
          </w:r>
          <w:r>
            <w:rPr>
              <w:rFonts w:hint="eastAsia" w:asciiTheme="minorEastAsia" w:hAnsiTheme="minorEastAsia" w:eastAsiaTheme="minorEastAsia" w:cstheme="minorEastAsia"/>
              <w:b/>
              <w:bCs w:val="0"/>
              <w:sz w:val="28"/>
              <w:szCs w:val="28"/>
            </w:rPr>
            <w:t xml:space="preserve">    报价供应商须知</w:t>
          </w:r>
          <w:r>
            <w:rPr>
              <w:rFonts w:hint="eastAsia" w:asciiTheme="minorEastAsia" w:hAnsiTheme="minorEastAsia" w:eastAsiaTheme="minorEastAsia" w:cstheme="minorEastAsia"/>
              <w:b/>
              <w:bCs w:val="0"/>
              <w:sz w:val="28"/>
              <w:szCs w:val="28"/>
            </w:rPr>
            <w:tab/>
          </w:r>
          <w:r>
            <w:rPr>
              <w:rFonts w:hint="eastAsia" w:asciiTheme="minorEastAsia" w:hAnsiTheme="minorEastAsia" w:eastAsiaTheme="minorEastAsia" w:cstheme="minorEastAsia"/>
              <w:b/>
              <w:bCs w:val="0"/>
              <w:sz w:val="28"/>
              <w:szCs w:val="28"/>
            </w:rPr>
            <w:fldChar w:fldCharType="begin"/>
          </w:r>
          <w:r>
            <w:rPr>
              <w:rFonts w:hint="eastAsia" w:asciiTheme="minorEastAsia" w:hAnsiTheme="minorEastAsia" w:eastAsiaTheme="minorEastAsia" w:cstheme="minorEastAsia"/>
              <w:b/>
              <w:bCs w:val="0"/>
              <w:sz w:val="28"/>
              <w:szCs w:val="28"/>
            </w:rPr>
            <w:instrText xml:space="preserve"> PAGEREF _Toc8566 \h </w:instrText>
          </w:r>
          <w:r>
            <w:rPr>
              <w:rFonts w:hint="eastAsia" w:asciiTheme="minorEastAsia" w:hAnsiTheme="minorEastAsia" w:eastAsiaTheme="minorEastAsia" w:cstheme="minorEastAsia"/>
              <w:b/>
              <w:bCs w:val="0"/>
              <w:sz w:val="28"/>
              <w:szCs w:val="28"/>
            </w:rPr>
            <w:fldChar w:fldCharType="separate"/>
          </w:r>
          <w:r>
            <w:rPr>
              <w:rFonts w:hint="eastAsia" w:asciiTheme="minorEastAsia" w:hAnsiTheme="minorEastAsia" w:eastAsiaTheme="minorEastAsia" w:cstheme="minorEastAsia"/>
              <w:b/>
              <w:bCs w:val="0"/>
              <w:sz w:val="28"/>
              <w:szCs w:val="28"/>
            </w:rPr>
            <w:t>3</w:t>
          </w:r>
          <w:r>
            <w:rPr>
              <w:rFonts w:hint="eastAsia" w:asciiTheme="minorEastAsia" w:hAnsiTheme="minorEastAsia" w:eastAsiaTheme="minorEastAsia" w:cstheme="minorEastAsia"/>
              <w:b/>
              <w:bCs w:val="0"/>
              <w:sz w:val="28"/>
              <w:szCs w:val="28"/>
            </w:rPr>
            <w:fldChar w:fldCharType="end"/>
          </w:r>
          <w:r>
            <w:rPr>
              <w:rFonts w:hint="eastAsia" w:asciiTheme="minorEastAsia" w:hAnsiTheme="minorEastAsia" w:eastAsiaTheme="minorEastAsia" w:cstheme="minorEastAsia"/>
              <w:b/>
              <w:bCs w:val="0"/>
              <w:sz w:val="28"/>
              <w:szCs w:val="28"/>
            </w:rPr>
            <w:fldChar w:fldCharType="end"/>
          </w:r>
        </w:p>
        <w:p w14:paraId="32267D4C">
          <w:pPr>
            <w:pStyle w:val="12"/>
            <w:keepNext w:val="0"/>
            <w:keepLines w:val="0"/>
            <w:pageBreakBefore w:val="0"/>
            <w:tabs>
              <w:tab w:val="right" w:leader="dot" w:pos="9525"/>
              <w:tab w:val="clear" w:pos="9515"/>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val="0"/>
              <w:sz w:val="28"/>
              <w:szCs w:val="28"/>
            </w:rPr>
          </w:pPr>
          <w:r>
            <w:rPr>
              <w:rFonts w:hint="eastAsia" w:asciiTheme="minorEastAsia" w:hAnsiTheme="minorEastAsia" w:eastAsiaTheme="minorEastAsia" w:cstheme="minorEastAsia"/>
              <w:b/>
              <w:bCs w:val="0"/>
              <w:sz w:val="28"/>
              <w:szCs w:val="28"/>
            </w:rPr>
            <w:fldChar w:fldCharType="begin"/>
          </w:r>
          <w:r>
            <w:rPr>
              <w:rFonts w:hint="eastAsia" w:asciiTheme="minorEastAsia" w:hAnsiTheme="minorEastAsia" w:eastAsiaTheme="minorEastAsia" w:cstheme="minorEastAsia"/>
              <w:b/>
              <w:bCs w:val="0"/>
              <w:sz w:val="28"/>
              <w:szCs w:val="28"/>
            </w:rPr>
            <w:instrText xml:space="preserve"> HYPERLINK \l _Toc3521 </w:instrText>
          </w:r>
          <w:r>
            <w:rPr>
              <w:rFonts w:hint="eastAsia" w:asciiTheme="minorEastAsia" w:hAnsiTheme="minorEastAsia" w:eastAsiaTheme="minorEastAsia" w:cstheme="minorEastAsia"/>
              <w:b/>
              <w:bCs w:val="0"/>
              <w:sz w:val="28"/>
              <w:szCs w:val="28"/>
            </w:rPr>
            <w:fldChar w:fldCharType="separate"/>
          </w:r>
          <w:r>
            <w:rPr>
              <w:rFonts w:hint="eastAsia" w:asciiTheme="minorEastAsia" w:hAnsiTheme="minorEastAsia" w:eastAsiaTheme="minorEastAsia" w:cstheme="minorEastAsia"/>
              <w:b/>
              <w:bCs w:val="0"/>
              <w:sz w:val="28"/>
              <w:szCs w:val="28"/>
            </w:rPr>
            <w:t>第</w:t>
          </w:r>
          <w:r>
            <w:rPr>
              <w:rFonts w:hint="eastAsia" w:asciiTheme="minorEastAsia" w:hAnsiTheme="minorEastAsia" w:eastAsiaTheme="minorEastAsia" w:cstheme="minorEastAsia"/>
              <w:b/>
              <w:bCs w:val="0"/>
              <w:sz w:val="28"/>
              <w:szCs w:val="28"/>
              <w:lang w:eastAsia="zh-CN"/>
            </w:rPr>
            <w:t>三</w:t>
          </w:r>
          <w:r>
            <w:rPr>
              <w:rFonts w:hint="eastAsia" w:asciiTheme="minorEastAsia" w:hAnsiTheme="minorEastAsia" w:eastAsiaTheme="minorEastAsia" w:cstheme="minorEastAsia"/>
              <w:b/>
              <w:bCs w:val="0"/>
              <w:sz w:val="28"/>
              <w:szCs w:val="28"/>
            </w:rPr>
            <w:t xml:space="preserve">部分    </w:t>
          </w:r>
          <w:r>
            <w:rPr>
              <w:rFonts w:hint="eastAsia" w:asciiTheme="minorEastAsia" w:hAnsiTheme="minorEastAsia" w:eastAsiaTheme="minorEastAsia" w:cstheme="minorEastAsia"/>
              <w:b/>
              <w:bCs w:val="0"/>
              <w:sz w:val="28"/>
              <w:szCs w:val="28"/>
              <w:lang w:eastAsia="zh-CN"/>
            </w:rPr>
            <w:t>询价内容</w:t>
          </w:r>
          <w:r>
            <w:rPr>
              <w:rFonts w:hint="eastAsia" w:asciiTheme="minorEastAsia" w:hAnsiTheme="minorEastAsia" w:eastAsiaTheme="minorEastAsia" w:cstheme="minorEastAsia"/>
              <w:b/>
              <w:bCs w:val="0"/>
              <w:sz w:val="28"/>
              <w:szCs w:val="28"/>
            </w:rPr>
            <w:t>及要求</w:t>
          </w:r>
          <w:r>
            <w:rPr>
              <w:rFonts w:hint="eastAsia" w:asciiTheme="minorEastAsia" w:hAnsiTheme="minorEastAsia" w:eastAsiaTheme="minorEastAsia" w:cstheme="minorEastAsia"/>
              <w:b/>
              <w:bCs w:val="0"/>
              <w:sz w:val="28"/>
              <w:szCs w:val="28"/>
            </w:rPr>
            <w:tab/>
          </w:r>
          <w:r>
            <w:rPr>
              <w:rFonts w:hint="eastAsia" w:asciiTheme="minorEastAsia" w:hAnsiTheme="minorEastAsia" w:eastAsiaTheme="minorEastAsia" w:cstheme="minorEastAsia"/>
              <w:b/>
              <w:bCs w:val="0"/>
              <w:sz w:val="28"/>
              <w:szCs w:val="28"/>
            </w:rPr>
            <w:fldChar w:fldCharType="begin"/>
          </w:r>
          <w:r>
            <w:rPr>
              <w:rFonts w:hint="eastAsia" w:asciiTheme="minorEastAsia" w:hAnsiTheme="minorEastAsia" w:eastAsiaTheme="minorEastAsia" w:cstheme="minorEastAsia"/>
              <w:b/>
              <w:bCs w:val="0"/>
              <w:sz w:val="28"/>
              <w:szCs w:val="28"/>
            </w:rPr>
            <w:instrText xml:space="preserve"> PAGEREF _Toc3521 \h </w:instrText>
          </w:r>
          <w:r>
            <w:rPr>
              <w:rFonts w:hint="eastAsia" w:asciiTheme="minorEastAsia" w:hAnsiTheme="minorEastAsia" w:eastAsiaTheme="minorEastAsia" w:cstheme="minorEastAsia"/>
              <w:b/>
              <w:bCs w:val="0"/>
              <w:sz w:val="28"/>
              <w:szCs w:val="28"/>
            </w:rPr>
            <w:fldChar w:fldCharType="separate"/>
          </w:r>
          <w:r>
            <w:rPr>
              <w:rFonts w:hint="eastAsia" w:asciiTheme="minorEastAsia" w:hAnsiTheme="minorEastAsia" w:eastAsiaTheme="minorEastAsia" w:cstheme="minorEastAsia"/>
              <w:b/>
              <w:bCs w:val="0"/>
              <w:sz w:val="28"/>
              <w:szCs w:val="28"/>
            </w:rPr>
            <w:t>5</w:t>
          </w:r>
          <w:r>
            <w:rPr>
              <w:rFonts w:hint="eastAsia" w:asciiTheme="minorEastAsia" w:hAnsiTheme="minorEastAsia" w:eastAsiaTheme="minorEastAsia" w:cstheme="minorEastAsia"/>
              <w:b/>
              <w:bCs w:val="0"/>
              <w:sz w:val="28"/>
              <w:szCs w:val="28"/>
            </w:rPr>
            <w:fldChar w:fldCharType="end"/>
          </w:r>
          <w:r>
            <w:rPr>
              <w:rFonts w:hint="eastAsia" w:asciiTheme="minorEastAsia" w:hAnsiTheme="minorEastAsia" w:eastAsiaTheme="minorEastAsia" w:cstheme="minorEastAsia"/>
              <w:b/>
              <w:bCs w:val="0"/>
              <w:sz w:val="28"/>
              <w:szCs w:val="28"/>
            </w:rPr>
            <w:fldChar w:fldCharType="end"/>
          </w:r>
        </w:p>
        <w:p w14:paraId="7268B2A8">
          <w:pPr>
            <w:pStyle w:val="12"/>
            <w:keepNext w:val="0"/>
            <w:keepLines w:val="0"/>
            <w:pageBreakBefore w:val="0"/>
            <w:tabs>
              <w:tab w:val="right" w:leader="dot" w:pos="9525"/>
              <w:tab w:val="clear" w:pos="9515"/>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val="0"/>
              <w:sz w:val="28"/>
              <w:szCs w:val="28"/>
            </w:rPr>
          </w:pPr>
          <w:r>
            <w:rPr>
              <w:rFonts w:hint="eastAsia" w:asciiTheme="minorEastAsia" w:hAnsiTheme="minorEastAsia" w:eastAsiaTheme="minorEastAsia" w:cstheme="minorEastAsia"/>
              <w:b/>
              <w:bCs w:val="0"/>
              <w:sz w:val="28"/>
              <w:szCs w:val="28"/>
            </w:rPr>
            <w:fldChar w:fldCharType="begin"/>
          </w:r>
          <w:r>
            <w:rPr>
              <w:rFonts w:hint="eastAsia" w:asciiTheme="minorEastAsia" w:hAnsiTheme="minorEastAsia" w:eastAsiaTheme="minorEastAsia" w:cstheme="minorEastAsia"/>
              <w:b/>
              <w:bCs w:val="0"/>
              <w:sz w:val="28"/>
              <w:szCs w:val="28"/>
            </w:rPr>
            <w:instrText xml:space="preserve"> HYPERLINK \l _Toc18685 </w:instrText>
          </w:r>
          <w:r>
            <w:rPr>
              <w:rFonts w:hint="eastAsia" w:asciiTheme="minorEastAsia" w:hAnsiTheme="minorEastAsia" w:eastAsiaTheme="minorEastAsia" w:cstheme="minorEastAsia"/>
              <w:b/>
              <w:bCs w:val="0"/>
              <w:sz w:val="28"/>
              <w:szCs w:val="28"/>
            </w:rPr>
            <w:fldChar w:fldCharType="separate"/>
          </w:r>
          <w:r>
            <w:rPr>
              <w:rFonts w:hint="eastAsia" w:asciiTheme="minorEastAsia" w:hAnsiTheme="minorEastAsia" w:eastAsiaTheme="minorEastAsia" w:cstheme="minorEastAsia"/>
              <w:b/>
              <w:bCs w:val="0"/>
              <w:sz w:val="28"/>
              <w:szCs w:val="28"/>
            </w:rPr>
            <w:t>第</w:t>
          </w:r>
          <w:r>
            <w:rPr>
              <w:rFonts w:hint="eastAsia" w:asciiTheme="minorEastAsia" w:hAnsiTheme="minorEastAsia" w:eastAsiaTheme="minorEastAsia" w:cstheme="minorEastAsia"/>
              <w:b/>
              <w:bCs w:val="0"/>
              <w:sz w:val="28"/>
              <w:szCs w:val="28"/>
              <w:lang w:eastAsia="zh-CN"/>
            </w:rPr>
            <w:t>四</w:t>
          </w:r>
          <w:r>
            <w:rPr>
              <w:rFonts w:hint="eastAsia" w:asciiTheme="minorEastAsia" w:hAnsiTheme="minorEastAsia" w:eastAsiaTheme="minorEastAsia" w:cstheme="minorEastAsia"/>
              <w:b/>
              <w:bCs w:val="0"/>
              <w:sz w:val="28"/>
              <w:szCs w:val="28"/>
            </w:rPr>
            <w:t xml:space="preserve">部分    </w:t>
          </w:r>
          <w:r>
            <w:rPr>
              <w:rFonts w:hint="eastAsia" w:asciiTheme="minorEastAsia" w:hAnsiTheme="minorEastAsia" w:eastAsiaTheme="minorEastAsia" w:cstheme="minorEastAsia"/>
              <w:b/>
              <w:bCs w:val="0"/>
              <w:sz w:val="28"/>
              <w:szCs w:val="28"/>
              <w:lang w:eastAsia="zh-CN"/>
            </w:rPr>
            <w:t>报价</w:t>
          </w:r>
          <w:r>
            <w:rPr>
              <w:rFonts w:hint="eastAsia" w:asciiTheme="minorEastAsia" w:hAnsiTheme="minorEastAsia" w:eastAsiaTheme="minorEastAsia" w:cstheme="minorEastAsia"/>
              <w:b/>
              <w:bCs w:val="0"/>
              <w:sz w:val="28"/>
              <w:szCs w:val="28"/>
            </w:rPr>
            <w:t>文件格式</w:t>
          </w:r>
          <w:r>
            <w:rPr>
              <w:rFonts w:hint="eastAsia" w:asciiTheme="minorEastAsia" w:hAnsiTheme="minorEastAsia" w:eastAsiaTheme="minorEastAsia" w:cstheme="minorEastAsia"/>
              <w:b/>
              <w:bCs w:val="0"/>
              <w:sz w:val="28"/>
              <w:szCs w:val="28"/>
            </w:rPr>
            <w:tab/>
          </w:r>
          <w:r>
            <w:rPr>
              <w:rFonts w:hint="eastAsia" w:asciiTheme="minorEastAsia" w:hAnsiTheme="minorEastAsia" w:eastAsiaTheme="minorEastAsia" w:cstheme="minorEastAsia"/>
              <w:b/>
              <w:bCs w:val="0"/>
              <w:sz w:val="28"/>
              <w:szCs w:val="28"/>
            </w:rPr>
            <w:fldChar w:fldCharType="begin"/>
          </w:r>
          <w:r>
            <w:rPr>
              <w:rFonts w:hint="eastAsia" w:asciiTheme="minorEastAsia" w:hAnsiTheme="minorEastAsia" w:eastAsiaTheme="minorEastAsia" w:cstheme="minorEastAsia"/>
              <w:b/>
              <w:bCs w:val="0"/>
              <w:sz w:val="28"/>
              <w:szCs w:val="28"/>
            </w:rPr>
            <w:instrText xml:space="preserve"> PAGEREF _Toc18685 \h </w:instrText>
          </w:r>
          <w:r>
            <w:rPr>
              <w:rFonts w:hint="eastAsia" w:asciiTheme="minorEastAsia" w:hAnsiTheme="minorEastAsia" w:eastAsiaTheme="minorEastAsia" w:cstheme="minorEastAsia"/>
              <w:b/>
              <w:bCs w:val="0"/>
              <w:sz w:val="28"/>
              <w:szCs w:val="28"/>
            </w:rPr>
            <w:fldChar w:fldCharType="separate"/>
          </w:r>
          <w:r>
            <w:rPr>
              <w:rFonts w:hint="eastAsia" w:asciiTheme="minorEastAsia" w:hAnsiTheme="minorEastAsia" w:eastAsiaTheme="minorEastAsia" w:cstheme="minorEastAsia"/>
              <w:b/>
              <w:bCs w:val="0"/>
              <w:sz w:val="28"/>
              <w:szCs w:val="28"/>
            </w:rPr>
            <w:t>10</w:t>
          </w:r>
          <w:r>
            <w:rPr>
              <w:rFonts w:hint="eastAsia" w:asciiTheme="minorEastAsia" w:hAnsiTheme="minorEastAsia" w:eastAsiaTheme="minorEastAsia" w:cstheme="minorEastAsia"/>
              <w:b/>
              <w:bCs w:val="0"/>
              <w:sz w:val="28"/>
              <w:szCs w:val="28"/>
            </w:rPr>
            <w:fldChar w:fldCharType="end"/>
          </w:r>
          <w:r>
            <w:rPr>
              <w:rFonts w:hint="eastAsia" w:asciiTheme="minorEastAsia" w:hAnsiTheme="minorEastAsia" w:eastAsiaTheme="minorEastAsia" w:cstheme="minorEastAsia"/>
              <w:b/>
              <w:bCs w:val="0"/>
              <w:sz w:val="28"/>
              <w:szCs w:val="28"/>
            </w:rPr>
            <w:fldChar w:fldCharType="end"/>
          </w:r>
        </w:p>
        <w:p w14:paraId="10E13777">
          <w:pPr>
            <w:pStyle w:val="12"/>
            <w:keepNext w:val="0"/>
            <w:keepLines w:val="0"/>
            <w:pageBreakBefore w:val="0"/>
            <w:tabs>
              <w:tab w:val="right" w:leader="dot" w:pos="9525"/>
              <w:tab w:val="clear" w:pos="9515"/>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fldChar w:fldCharType="begin"/>
          </w:r>
          <w:r>
            <w:rPr>
              <w:rFonts w:hint="eastAsia" w:asciiTheme="minorEastAsia" w:hAnsiTheme="minorEastAsia" w:eastAsiaTheme="minorEastAsia" w:cstheme="minorEastAsia"/>
              <w:b w:val="0"/>
              <w:bCs/>
              <w:sz w:val="28"/>
              <w:szCs w:val="28"/>
            </w:rPr>
            <w:instrText xml:space="preserve"> HYPERLINK \l _Toc23202 </w:instrText>
          </w:r>
          <w:r>
            <w:rPr>
              <w:rFonts w:hint="eastAsia" w:asciiTheme="minorEastAsia" w:hAnsiTheme="minorEastAsia" w:eastAsiaTheme="minorEastAsia" w:cstheme="minorEastAsia"/>
              <w:b w:val="0"/>
              <w:bCs/>
              <w:sz w:val="28"/>
              <w:szCs w:val="28"/>
            </w:rPr>
            <w:fldChar w:fldCharType="separate"/>
          </w:r>
          <w:r>
            <w:rPr>
              <w:rFonts w:hint="eastAsia" w:asciiTheme="minorEastAsia" w:hAnsiTheme="minorEastAsia" w:eastAsiaTheme="minorEastAsia" w:cstheme="minorEastAsia"/>
              <w:b w:val="0"/>
              <w:bCs/>
              <w:sz w:val="28"/>
              <w:szCs w:val="28"/>
            </w:rPr>
            <w:t xml:space="preserve">格式1           </w:t>
          </w:r>
          <w:r>
            <w:rPr>
              <w:rFonts w:hint="eastAsia" w:asciiTheme="minorEastAsia" w:hAnsiTheme="minorEastAsia" w:eastAsiaTheme="minorEastAsia" w:cstheme="minorEastAsia"/>
              <w:b w:val="0"/>
              <w:bCs/>
              <w:sz w:val="28"/>
              <w:szCs w:val="28"/>
              <w:lang w:val="en-US" w:eastAsia="zh-CN"/>
            </w:rPr>
            <w:t xml:space="preserve">          </w:t>
          </w:r>
          <w:r>
            <w:rPr>
              <w:rFonts w:hint="eastAsia" w:asciiTheme="minorEastAsia" w:hAnsiTheme="minorEastAsia" w:eastAsiaTheme="minorEastAsia" w:cstheme="minorEastAsia"/>
              <w:b w:val="0"/>
              <w:bCs/>
              <w:sz w:val="28"/>
              <w:szCs w:val="28"/>
            </w:rPr>
            <w:t xml:space="preserve">  报   价  书</w:t>
          </w:r>
          <w:r>
            <w:rPr>
              <w:rFonts w:hint="eastAsia" w:asciiTheme="minorEastAsia" w:hAnsiTheme="minorEastAsia" w:eastAsiaTheme="minorEastAsia" w:cstheme="minorEastAsia"/>
              <w:b w:val="0"/>
              <w:bCs/>
              <w:sz w:val="28"/>
              <w:szCs w:val="28"/>
            </w:rPr>
            <w:tab/>
          </w:r>
          <w:r>
            <w:rPr>
              <w:rFonts w:hint="eastAsia" w:asciiTheme="minorEastAsia" w:hAnsiTheme="minorEastAsia" w:eastAsiaTheme="minorEastAsia" w:cstheme="minorEastAsia"/>
              <w:b w:val="0"/>
              <w:bCs/>
              <w:sz w:val="28"/>
              <w:szCs w:val="28"/>
            </w:rPr>
            <w:fldChar w:fldCharType="begin"/>
          </w:r>
          <w:r>
            <w:rPr>
              <w:rFonts w:hint="eastAsia" w:asciiTheme="minorEastAsia" w:hAnsiTheme="minorEastAsia" w:eastAsiaTheme="minorEastAsia" w:cstheme="minorEastAsia"/>
              <w:b w:val="0"/>
              <w:bCs/>
              <w:sz w:val="28"/>
              <w:szCs w:val="28"/>
            </w:rPr>
            <w:instrText xml:space="preserve"> PAGEREF _Toc23202 \h </w:instrText>
          </w:r>
          <w:r>
            <w:rPr>
              <w:rFonts w:hint="eastAsia" w:asciiTheme="minorEastAsia" w:hAnsiTheme="minorEastAsia" w:eastAsiaTheme="minorEastAsia" w:cstheme="minorEastAsia"/>
              <w:b w:val="0"/>
              <w:bCs/>
              <w:sz w:val="28"/>
              <w:szCs w:val="28"/>
            </w:rPr>
            <w:fldChar w:fldCharType="separate"/>
          </w:r>
          <w:r>
            <w:rPr>
              <w:rFonts w:hint="eastAsia" w:asciiTheme="minorEastAsia" w:hAnsiTheme="minorEastAsia" w:eastAsiaTheme="minorEastAsia" w:cstheme="minorEastAsia"/>
              <w:b w:val="0"/>
              <w:bCs/>
              <w:sz w:val="28"/>
              <w:szCs w:val="28"/>
            </w:rPr>
            <w:t>11</w:t>
          </w:r>
          <w:r>
            <w:rPr>
              <w:rFonts w:hint="eastAsia" w:asciiTheme="minorEastAsia" w:hAnsiTheme="minorEastAsia" w:eastAsiaTheme="minorEastAsia" w:cstheme="minorEastAsia"/>
              <w:b w:val="0"/>
              <w:bCs/>
              <w:sz w:val="28"/>
              <w:szCs w:val="28"/>
            </w:rPr>
            <w:fldChar w:fldCharType="end"/>
          </w:r>
          <w:r>
            <w:rPr>
              <w:rFonts w:hint="eastAsia" w:asciiTheme="minorEastAsia" w:hAnsiTheme="minorEastAsia" w:eastAsiaTheme="minorEastAsia" w:cstheme="minorEastAsia"/>
              <w:b w:val="0"/>
              <w:bCs/>
              <w:sz w:val="28"/>
              <w:szCs w:val="28"/>
            </w:rPr>
            <w:fldChar w:fldCharType="end"/>
          </w:r>
        </w:p>
        <w:p w14:paraId="673BAAE8">
          <w:pPr>
            <w:pStyle w:val="12"/>
            <w:keepNext w:val="0"/>
            <w:keepLines w:val="0"/>
            <w:pageBreakBefore w:val="0"/>
            <w:tabs>
              <w:tab w:val="right" w:leader="dot" w:pos="9525"/>
              <w:tab w:val="clear" w:pos="9515"/>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fldChar w:fldCharType="begin"/>
          </w:r>
          <w:r>
            <w:rPr>
              <w:rFonts w:hint="eastAsia" w:asciiTheme="minorEastAsia" w:hAnsiTheme="minorEastAsia" w:eastAsiaTheme="minorEastAsia" w:cstheme="minorEastAsia"/>
              <w:b w:val="0"/>
              <w:bCs/>
              <w:sz w:val="28"/>
              <w:szCs w:val="28"/>
            </w:rPr>
            <w:instrText xml:space="preserve"> HYPERLINK \l _Toc20632 </w:instrText>
          </w:r>
          <w:r>
            <w:rPr>
              <w:rFonts w:hint="eastAsia" w:asciiTheme="minorEastAsia" w:hAnsiTheme="minorEastAsia" w:eastAsiaTheme="minorEastAsia" w:cstheme="minorEastAsia"/>
              <w:b w:val="0"/>
              <w:bCs/>
              <w:sz w:val="28"/>
              <w:szCs w:val="28"/>
            </w:rPr>
            <w:fldChar w:fldCharType="separate"/>
          </w:r>
          <w:r>
            <w:rPr>
              <w:rFonts w:hint="eastAsia" w:asciiTheme="minorEastAsia" w:hAnsiTheme="minorEastAsia" w:eastAsiaTheme="minorEastAsia" w:cstheme="minorEastAsia"/>
              <w:b w:val="0"/>
              <w:bCs/>
              <w:sz w:val="28"/>
              <w:szCs w:val="28"/>
            </w:rPr>
            <w:t xml:space="preserve">格式2           </w:t>
          </w:r>
          <w:r>
            <w:rPr>
              <w:rFonts w:hint="eastAsia" w:asciiTheme="minorEastAsia" w:hAnsiTheme="minorEastAsia" w:eastAsiaTheme="minorEastAsia" w:cstheme="minorEastAsia"/>
              <w:b w:val="0"/>
              <w:bCs/>
              <w:sz w:val="28"/>
              <w:szCs w:val="28"/>
              <w:lang w:val="en-US" w:eastAsia="zh-CN"/>
            </w:rPr>
            <w:t xml:space="preserve">          </w:t>
          </w:r>
          <w:r>
            <w:rPr>
              <w:rFonts w:hint="eastAsia" w:asciiTheme="minorEastAsia" w:hAnsiTheme="minorEastAsia" w:eastAsiaTheme="minorEastAsia" w:cstheme="minorEastAsia"/>
              <w:b w:val="0"/>
              <w:bCs/>
              <w:sz w:val="28"/>
              <w:szCs w:val="28"/>
            </w:rPr>
            <w:t xml:space="preserve">  报价一览表</w:t>
          </w:r>
          <w:r>
            <w:rPr>
              <w:rFonts w:hint="eastAsia" w:asciiTheme="minorEastAsia" w:hAnsiTheme="minorEastAsia" w:eastAsiaTheme="minorEastAsia" w:cstheme="minorEastAsia"/>
              <w:b w:val="0"/>
              <w:bCs/>
              <w:sz w:val="28"/>
              <w:szCs w:val="28"/>
            </w:rPr>
            <w:tab/>
          </w:r>
          <w:r>
            <w:rPr>
              <w:rFonts w:hint="eastAsia" w:asciiTheme="minorEastAsia" w:hAnsiTheme="minorEastAsia" w:eastAsiaTheme="minorEastAsia" w:cstheme="minorEastAsia"/>
              <w:b w:val="0"/>
              <w:bCs/>
              <w:sz w:val="28"/>
              <w:szCs w:val="28"/>
            </w:rPr>
            <w:fldChar w:fldCharType="begin"/>
          </w:r>
          <w:r>
            <w:rPr>
              <w:rFonts w:hint="eastAsia" w:asciiTheme="minorEastAsia" w:hAnsiTheme="minorEastAsia" w:eastAsiaTheme="minorEastAsia" w:cstheme="minorEastAsia"/>
              <w:b w:val="0"/>
              <w:bCs/>
              <w:sz w:val="28"/>
              <w:szCs w:val="28"/>
            </w:rPr>
            <w:instrText xml:space="preserve"> PAGEREF _Toc20632 \h </w:instrText>
          </w:r>
          <w:r>
            <w:rPr>
              <w:rFonts w:hint="eastAsia" w:asciiTheme="minorEastAsia" w:hAnsiTheme="minorEastAsia" w:eastAsiaTheme="minorEastAsia" w:cstheme="minorEastAsia"/>
              <w:b w:val="0"/>
              <w:bCs/>
              <w:sz w:val="28"/>
              <w:szCs w:val="28"/>
            </w:rPr>
            <w:fldChar w:fldCharType="separate"/>
          </w:r>
          <w:r>
            <w:rPr>
              <w:rFonts w:hint="eastAsia" w:asciiTheme="minorEastAsia" w:hAnsiTheme="minorEastAsia" w:eastAsiaTheme="minorEastAsia" w:cstheme="minorEastAsia"/>
              <w:b w:val="0"/>
              <w:bCs/>
              <w:sz w:val="28"/>
              <w:szCs w:val="28"/>
            </w:rPr>
            <w:t>12</w:t>
          </w:r>
          <w:r>
            <w:rPr>
              <w:rFonts w:hint="eastAsia" w:asciiTheme="minorEastAsia" w:hAnsiTheme="minorEastAsia" w:eastAsiaTheme="minorEastAsia" w:cstheme="minorEastAsia"/>
              <w:b w:val="0"/>
              <w:bCs/>
              <w:sz w:val="28"/>
              <w:szCs w:val="28"/>
            </w:rPr>
            <w:fldChar w:fldCharType="end"/>
          </w:r>
          <w:r>
            <w:rPr>
              <w:rFonts w:hint="eastAsia" w:asciiTheme="minorEastAsia" w:hAnsiTheme="minorEastAsia" w:eastAsiaTheme="minorEastAsia" w:cstheme="minorEastAsia"/>
              <w:b w:val="0"/>
              <w:bCs/>
              <w:sz w:val="28"/>
              <w:szCs w:val="28"/>
            </w:rPr>
            <w:fldChar w:fldCharType="end"/>
          </w:r>
        </w:p>
        <w:p w14:paraId="586F10BF">
          <w:pPr>
            <w:pStyle w:val="12"/>
            <w:keepNext w:val="0"/>
            <w:keepLines w:val="0"/>
            <w:pageBreakBefore w:val="0"/>
            <w:tabs>
              <w:tab w:val="right" w:leader="dot" w:pos="9525"/>
              <w:tab w:val="clear" w:pos="9515"/>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fldChar w:fldCharType="begin"/>
          </w:r>
          <w:r>
            <w:rPr>
              <w:rFonts w:hint="eastAsia" w:asciiTheme="minorEastAsia" w:hAnsiTheme="minorEastAsia" w:eastAsiaTheme="minorEastAsia" w:cstheme="minorEastAsia"/>
              <w:b w:val="0"/>
              <w:bCs/>
              <w:sz w:val="28"/>
              <w:szCs w:val="28"/>
            </w:rPr>
            <w:instrText xml:space="preserve"> HYPERLINK \l _Toc20275 </w:instrText>
          </w:r>
          <w:r>
            <w:rPr>
              <w:rFonts w:hint="eastAsia" w:asciiTheme="minorEastAsia" w:hAnsiTheme="minorEastAsia" w:eastAsiaTheme="minorEastAsia" w:cstheme="minorEastAsia"/>
              <w:b w:val="0"/>
              <w:bCs/>
              <w:sz w:val="28"/>
              <w:szCs w:val="28"/>
            </w:rPr>
            <w:fldChar w:fldCharType="separate"/>
          </w:r>
          <w:r>
            <w:rPr>
              <w:rFonts w:hint="eastAsia" w:asciiTheme="minorEastAsia" w:hAnsiTheme="minorEastAsia" w:eastAsiaTheme="minorEastAsia" w:cstheme="minorEastAsia"/>
              <w:b w:val="0"/>
              <w:bCs/>
              <w:sz w:val="28"/>
              <w:szCs w:val="28"/>
            </w:rPr>
            <w:t>格式</w:t>
          </w:r>
          <w:r>
            <w:rPr>
              <w:rFonts w:hint="eastAsia" w:asciiTheme="minorEastAsia" w:hAnsiTheme="minorEastAsia" w:eastAsiaTheme="minorEastAsia" w:cstheme="minorEastAsia"/>
              <w:b w:val="0"/>
              <w:bCs/>
              <w:sz w:val="28"/>
              <w:szCs w:val="28"/>
              <w:lang w:val="en-US" w:eastAsia="zh-CN"/>
            </w:rPr>
            <w:t>3</w:t>
          </w:r>
          <w:r>
            <w:rPr>
              <w:rFonts w:hint="eastAsia" w:asciiTheme="minorEastAsia" w:hAnsiTheme="minorEastAsia" w:eastAsiaTheme="minorEastAsia" w:cstheme="minorEastAsia"/>
              <w:b w:val="0"/>
              <w:bCs/>
              <w:sz w:val="28"/>
              <w:szCs w:val="28"/>
            </w:rPr>
            <w:t xml:space="preserve">           </w:t>
          </w:r>
          <w:r>
            <w:rPr>
              <w:rFonts w:hint="eastAsia" w:asciiTheme="minorEastAsia" w:hAnsiTheme="minorEastAsia" w:eastAsiaTheme="minorEastAsia" w:cstheme="minorEastAsia"/>
              <w:b w:val="0"/>
              <w:bCs/>
              <w:sz w:val="28"/>
              <w:szCs w:val="28"/>
              <w:lang w:val="en-US" w:eastAsia="zh-CN"/>
            </w:rPr>
            <w:t xml:space="preserve">          </w:t>
          </w:r>
          <w:r>
            <w:rPr>
              <w:rFonts w:hint="eastAsia" w:asciiTheme="minorEastAsia" w:hAnsiTheme="minorEastAsia" w:eastAsiaTheme="minorEastAsia" w:cstheme="minorEastAsia"/>
              <w:b w:val="0"/>
              <w:bCs/>
              <w:sz w:val="28"/>
              <w:szCs w:val="28"/>
            </w:rPr>
            <w:t xml:space="preserve">  分项报价明细表</w:t>
          </w:r>
          <w:r>
            <w:rPr>
              <w:rFonts w:hint="eastAsia" w:asciiTheme="minorEastAsia" w:hAnsiTheme="minorEastAsia" w:eastAsiaTheme="minorEastAsia" w:cstheme="minorEastAsia"/>
              <w:b w:val="0"/>
              <w:bCs/>
              <w:sz w:val="28"/>
              <w:szCs w:val="28"/>
            </w:rPr>
            <w:tab/>
          </w:r>
          <w:r>
            <w:rPr>
              <w:rFonts w:hint="eastAsia" w:asciiTheme="minorEastAsia" w:hAnsiTheme="minorEastAsia" w:eastAsiaTheme="minorEastAsia" w:cstheme="minorEastAsia"/>
              <w:b w:val="0"/>
              <w:bCs/>
              <w:sz w:val="28"/>
              <w:szCs w:val="28"/>
            </w:rPr>
            <w:fldChar w:fldCharType="begin"/>
          </w:r>
          <w:r>
            <w:rPr>
              <w:rFonts w:hint="eastAsia" w:asciiTheme="minorEastAsia" w:hAnsiTheme="minorEastAsia" w:eastAsiaTheme="minorEastAsia" w:cstheme="minorEastAsia"/>
              <w:b w:val="0"/>
              <w:bCs/>
              <w:sz w:val="28"/>
              <w:szCs w:val="28"/>
            </w:rPr>
            <w:instrText xml:space="preserve"> PAGEREF _Toc20275 \h </w:instrText>
          </w:r>
          <w:r>
            <w:rPr>
              <w:rFonts w:hint="eastAsia" w:asciiTheme="minorEastAsia" w:hAnsiTheme="minorEastAsia" w:eastAsiaTheme="minorEastAsia" w:cstheme="minorEastAsia"/>
              <w:b w:val="0"/>
              <w:bCs/>
              <w:sz w:val="28"/>
              <w:szCs w:val="28"/>
            </w:rPr>
            <w:fldChar w:fldCharType="separate"/>
          </w:r>
          <w:r>
            <w:rPr>
              <w:rFonts w:hint="eastAsia" w:asciiTheme="minorEastAsia" w:hAnsiTheme="minorEastAsia" w:eastAsiaTheme="minorEastAsia" w:cstheme="minorEastAsia"/>
              <w:b w:val="0"/>
              <w:bCs/>
              <w:sz w:val="28"/>
              <w:szCs w:val="28"/>
            </w:rPr>
            <w:t>13</w:t>
          </w:r>
          <w:r>
            <w:rPr>
              <w:rFonts w:hint="eastAsia" w:asciiTheme="minorEastAsia" w:hAnsiTheme="minorEastAsia" w:eastAsiaTheme="minorEastAsia" w:cstheme="minorEastAsia"/>
              <w:b w:val="0"/>
              <w:bCs/>
              <w:sz w:val="28"/>
              <w:szCs w:val="28"/>
            </w:rPr>
            <w:fldChar w:fldCharType="end"/>
          </w:r>
          <w:r>
            <w:rPr>
              <w:rFonts w:hint="eastAsia" w:asciiTheme="minorEastAsia" w:hAnsiTheme="minorEastAsia" w:eastAsiaTheme="minorEastAsia" w:cstheme="minorEastAsia"/>
              <w:b w:val="0"/>
              <w:bCs/>
              <w:sz w:val="28"/>
              <w:szCs w:val="28"/>
            </w:rPr>
            <w:fldChar w:fldCharType="end"/>
          </w:r>
        </w:p>
        <w:p w14:paraId="058F8D3B">
          <w:pPr>
            <w:pStyle w:val="12"/>
            <w:keepNext w:val="0"/>
            <w:keepLines w:val="0"/>
            <w:pageBreakBefore w:val="0"/>
            <w:tabs>
              <w:tab w:val="right" w:leader="dot" w:pos="9525"/>
              <w:tab w:val="clear" w:pos="9515"/>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fldChar w:fldCharType="begin"/>
          </w:r>
          <w:r>
            <w:rPr>
              <w:rFonts w:hint="eastAsia" w:asciiTheme="minorEastAsia" w:hAnsiTheme="minorEastAsia" w:eastAsiaTheme="minorEastAsia" w:cstheme="minorEastAsia"/>
              <w:b w:val="0"/>
              <w:bCs/>
              <w:sz w:val="28"/>
              <w:szCs w:val="28"/>
            </w:rPr>
            <w:instrText xml:space="preserve"> HYPERLINK \l _Toc20061 </w:instrText>
          </w:r>
          <w:r>
            <w:rPr>
              <w:rFonts w:hint="eastAsia" w:asciiTheme="minorEastAsia" w:hAnsiTheme="minorEastAsia" w:eastAsiaTheme="minorEastAsia" w:cstheme="minorEastAsia"/>
              <w:b w:val="0"/>
              <w:bCs/>
              <w:sz w:val="28"/>
              <w:szCs w:val="28"/>
            </w:rPr>
            <w:fldChar w:fldCharType="separate"/>
          </w:r>
          <w:r>
            <w:rPr>
              <w:rFonts w:hint="eastAsia" w:asciiTheme="minorEastAsia" w:hAnsiTheme="minorEastAsia" w:eastAsiaTheme="minorEastAsia" w:cstheme="minorEastAsia"/>
              <w:b w:val="0"/>
              <w:bCs/>
              <w:sz w:val="28"/>
              <w:szCs w:val="28"/>
            </w:rPr>
            <w:t>格式</w:t>
          </w:r>
          <w:r>
            <w:rPr>
              <w:rFonts w:hint="eastAsia" w:asciiTheme="minorEastAsia" w:hAnsiTheme="minorEastAsia" w:eastAsiaTheme="minorEastAsia" w:cstheme="minorEastAsia"/>
              <w:b w:val="0"/>
              <w:bCs/>
              <w:sz w:val="28"/>
              <w:szCs w:val="28"/>
              <w:lang w:val="en-US" w:eastAsia="zh-CN"/>
            </w:rPr>
            <w:t>4</w:t>
          </w:r>
          <w:r>
            <w:rPr>
              <w:rFonts w:hint="eastAsia" w:asciiTheme="minorEastAsia" w:hAnsiTheme="minorEastAsia" w:eastAsiaTheme="minorEastAsia" w:cstheme="minorEastAsia"/>
              <w:b w:val="0"/>
              <w:bCs/>
              <w:sz w:val="28"/>
              <w:szCs w:val="28"/>
            </w:rPr>
            <w:t xml:space="preserve">           </w:t>
          </w:r>
          <w:r>
            <w:rPr>
              <w:rFonts w:hint="eastAsia" w:asciiTheme="minorEastAsia" w:hAnsiTheme="minorEastAsia" w:eastAsiaTheme="minorEastAsia" w:cstheme="minorEastAsia"/>
              <w:b w:val="0"/>
              <w:bCs/>
              <w:sz w:val="28"/>
              <w:szCs w:val="28"/>
              <w:lang w:val="en-US" w:eastAsia="zh-CN"/>
            </w:rPr>
            <w:t xml:space="preserve">          </w:t>
          </w:r>
          <w:r>
            <w:rPr>
              <w:rFonts w:hint="eastAsia" w:asciiTheme="minorEastAsia" w:hAnsiTheme="minorEastAsia" w:eastAsiaTheme="minorEastAsia" w:cstheme="minorEastAsia"/>
              <w:b w:val="0"/>
              <w:bCs/>
              <w:sz w:val="28"/>
              <w:szCs w:val="28"/>
            </w:rPr>
            <w:t xml:space="preserve">  </w:t>
          </w:r>
          <w:r>
            <w:rPr>
              <w:rFonts w:hint="eastAsia" w:asciiTheme="minorEastAsia" w:hAnsiTheme="minorEastAsia" w:eastAsiaTheme="minorEastAsia" w:cstheme="minorEastAsia"/>
              <w:b w:val="0"/>
              <w:bCs/>
              <w:sz w:val="28"/>
              <w:szCs w:val="28"/>
              <w:lang w:val="en-US" w:eastAsia="zh-CN"/>
            </w:rPr>
            <w:t>资格</w:t>
          </w:r>
          <w:r>
            <w:rPr>
              <w:rFonts w:hint="eastAsia" w:asciiTheme="minorEastAsia" w:hAnsiTheme="minorEastAsia" w:eastAsiaTheme="minorEastAsia" w:cstheme="minorEastAsia"/>
              <w:b w:val="0"/>
              <w:bCs/>
              <w:sz w:val="28"/>
              <w:szCs w:val="28"/>
            </w:rPr>
            <w:t>声明函</w:t>
          </w:r>
          <w:r>
            <w:rPr>
              <w:rFonts w:hint="eastAsia" w:asciiTheme="minorEastAsia" w:hAnsiTheme="minorEastAsia" w:eastAsiaTheme="minorEastAsia" w:cstheme="minorEastAsia"/>
              <w:b w:val="0"/>
              <w:bCs/>
              <w:sz w:val="28"/>
              <w:szCs w:val="28"/>
            </w:rPr>
            <w:tab/>
          </w:r>
          <w:r>
            <w:rPr>
              <w:rFonts w:hint="eastAsia" w:asciiTheme="minorEastAsia" w:hAnsiTheme="minorEastAsia" w:eastAsiaTheme="minorEastAsia" w:cstheme="minorEastAsia"/>
              <w:b w:val="0"/>
              <w:bCs/>
              <w:sz w:val="28"/>
              <w:szCs w:val="28"/>
            </w:rPr>
            <w:fldChar w:fldCharType="begin"/>
          </w:r>
          <w:r>
            <w:rPr>
              <w:rFonts w:hint="eastAsia" w:asciiTheme="minorEastAsia" w:hAnsiTheme="minorEastAsia" w:eastAsiaTheme="minorEastAsia" w:cstheme="minorEastAsia"/>
              <w:b w:val="0"/>
              <w:bCs/>
              <w:sz w:val="28"/>
              <w:szCs w:val="28"/>
            </w:rPr>
            <w:instrText xml:space="preserve"> PAGEREF _Toc20061 \h </w:instrText>
          </w:r>
          <w:r>
            <w:rPr>
              <w:rFonts w:hint="eastAsia" w:asciiTheme="minorEastAsia" w:hAnsiTheme="minorEastAsia" w:eastAsiaTheme="minorEastAsia" w:cstheme="minorEastAsia"/>
              <w:b w:val="0"/>
              <w:bCs/>
              <w:sz w:val="28"/>
              <w:szCs w:val="28"/>
            </w:rPr>
            <w:fldChar w:fldCharType="separate"/>
          </w:r>
          <w:r>
            <w:rPr>
              <w:rFonts w:hint="eastAsia" w:asciiTheme="minorEastAsia" w:hAnsiTheme="minorEastAsia" w:eastAsiaTheme="minorEastAsia" w:cstheme="minorEastAsia"/>
              <w:b w:val="0"/>
              <w:bCs/>
              <w:sz w:val="28"/>
              <w:szCs w:val="28"/>
            </w:rPr>
            <w:t>14</w:t>
          </w:r>
          <w:r>
            <w:rPr>
              <w:rFonts w:hint="eastAsia" w:asciiTheme="minorEastAsia" w:hAnsiTheme="minorEastAsia" w:eastAsiaTheme="minorEastAsia" w:cstheme="minorEastAsia"/>
              <w:b w:val="0"/>
              <w:bCs/>
              <w:sz w:val="28"/>
              <w:szCs w:val="28"/>
            </w:rPr>
            <w:fldChar w:fldCharType="end"/>
          </w:r>
          <w:r>
            <w:rPr>
              <w:rFonts w:hint="eastAsia" w:asciiTheme="minorEastAsia" w:hAnsiTheme="minorEastAsia" w:eastAsiaTheme="minorEastAsia" w:cstheme="minorEastAsia"/>
              <w:b w:val="0"/>
              <w:bCs/>
              <w:sz w:val="28"/>
              <w:szCs w:val="28"/>
            </w:rPr>
            <w:fldChar w:fldCharType="end"/>
          </w:r>
        </w:p>
        <w:p w14:paraId="22FC9088">
          <w:pPr>
            <w:pStyle w:val="12"/>
            <w:keepNext w:val="0"/>
            <w:keepLines w:val="0"/>
            <w:pageBreakBefore w:val="0"/>
            <w:tabs>
              <w:tab w:val="right" w:leader="dot" w:pos="9525"/>
              <w:tab w:val="clear" w:pos="9515"/>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fldChar w:fldCharType="begin"/>
          </w:r>
          <w:r>
            <w:rPr>
              <w:rFonts w:hint="eastAsia" w:asciiTheme="minorEastAsia" w:hAnsiTheme="minorEastAsia" w:eastAsiaTheme="minorEastAsia" w:cstheme="minorEastAsia"/>
              <w:b w:val="0"/>
              <w:bCs/>
              <w:sz w:val="28"/>
              <w:szCs w:val="28"/>
            </w:rPr>
            <w:instrText xml:space="preserve"> HYPERLINK \l _Toc19101 </w:instrText>
          </w:r>
          <w:r>
            <w:rPr>
              <w:rFonts w:hint="eastAsia" w:asciiTheme="minorEastAsia" w:hAnsiTheme="minorEastAsia" w:eastAsiaTheme="minorEastAsia" w:cstheme="minorEastAsia"/>
              <w:b w:val="0"/>
              <w:bCs/>
              <w:sz w:val="28"/>
              <w:szCs w:val="28"/>
            </w:rPr>
            <w:fldChar w:fldCharType="separate"/>
          </w:r>
          <w:r>
            <w:rPr>
              <w:rFonts w:hint="eastAsia" w:asciiTheme="minorEastAsia" w:hAnsiTheme="minorEastAsia" w:eastAsiaTheme="minorEastAsia" w:cstheme="minorEastAsia"/>
              <w:b w:val="0"/>
              <w:bCs/>
              <w:sz w:val="28"/>
              <w:szCs w:val="28"/>
            </w:rPr>
            <w:t>格式</w:t>
          </w:r>
          <w:r>
            <w:rPr>
              <w:rFonts w:hint="eastAsia" w:asciiTheme="minorEastAsia" w:hAnsiTheme="minorEastAsia" w:eastAsiaTheme="minorEastAsia" w:cstheme="minorEastAsia"/>
              <w:b w:val="0"/>
              <w:bCs/>
              <w:sz w:val="28"/>
              <w:szCs w:val="28"/>
              <w:lang w:val="en-US" w:eastAsia="zh-CN"/>
            </w:rPr>
            <w:t>5</w:t>
          </w:r>
          <w:r>
            <w:rPr>
              <w:rFonts w:hint="eastAsia" w:asciiTheme="minorEastAsia" w:hAnsiTheme="minorEastAsia" w:eastAsiaTheme="minorEastAsia" w:cstheme="minorEastAsia"/>
              <w:b w:val="0"/>
              <w:bCs/>
              <w:sz w:val="28"/>
              <w:szCs w:val="28"/>
            </w:rPr>
            <w:t xml:space="preserve">           </w:t>
          </w:r>
          <w:r>
            <w:rPr>
              <w:rFonts w:hint="eastAsia" w:asciiTheme="minorEastAsia" w:hAnsiTheme="minorEastAsia" w:eastAsiaTheme="minorEastAsia" w:cstheme="minorEastAsia"/>
              <w:b w:val="0"/>
              <w:bCs/>
              <w:sz w:val="28"/>
              <w:szCs w:val="28"/>
              <w:lang w:val="en-US" w:eastAsia="zh-CN"/>
            </w:rPr>
            <w:t xml:space="preserve">          </w:t>
          </w:r>
          <w:r>
            <w:rPr>
              <w:rFonts w:hint="eastAsia" w:asciiTheme="minorEastAsia" w:hAnsiTheme="minorEastAsia" w:eastAsiaTheme="minorEastAsia" w:cstheme="minorEastAsia"/>
              <w:b w:val="0"/>
              <w:bCs/>
              <w:sz w:val="28"/>
              <w:szCs w:val="28"/>
            </w:rPr>
            <w:t xml:space="preserve">  法定代表人授权书(原件)</w:t>
          </w:r>
          <w:r>
            <w:rPr>
              <w:rFonts w:hint="eastAsia" w:asciiTheme="minorEastAsia" w:hAnsiTheme="minorEastAsia" w:eastAsiaTheme="minorEastAsia" w:cstheme="minorEastAsia"/>
              <w:b w:val="0"/>
              <w:bCs/>
              <w:sz w:val="28"/>
              <w:szCs w:val="28"/>
            </w:rPr>
            <w:tab/>
          </w:r>
          <w:r>
            <w:rPr>
              <w:rFonts w:hint="eastAsia" w:asciiTheme="minorEastAsia" w:hAnsiTheme="minorEastAsia" w:eastAsiaTheme="minorEastAsia" w:cstheme="minorEastAsia"/>
              <w:b w:val="0"/>
              <w:bCs/>
              <w:sz w:val="28"/>
              <w:szCs w:val="28"/>
            </w:rPr>
            <w:fldChar w:fldCharType="begin"/>
          </w:r>
          <w:r>
            <w:rPr>
              <w:rFonts w:hint="eastAsia" w:asciiTheme="minorEastAsia" w:hAnsiTheme="minorEastAsia" w:eastAsiaTheme="minorEastAsia" w:cstheme="minorEastAsia"/>
              <w:b w:val="0"/>
              <w:bCs/>
              <w:sz w:val="28"/>
              <w:szCs w:val="28"/>
            </w:rPr>
            <w:instrText xml:space="preserve"> PAGEREF _Toc19101 \h </w:instrText>
          </w:r>
          <w:r>
            <w:rPr>
              <w:rFonts w:hint="eastAsia" w:asciiTheme="minorEastAsia" w:hAnsiTheme="minorEastAsia" w:eastAsiaTheme="minorEastAsia" w:cstheme="minorEastAsia"/>
              <w:b w:val="0"/>
              <w:bCs/>
              <w:sz w:val="28"/>
              <w:szCs w:val="28"/>
            </w:rPr>
            <w:fldChar w:fldCharType="separate"/>
          </w:r>
          <w:r>
            <w:rPr>
              <w:rFonts w:hint="eastAsia" w:asciiTheme="minorEastAsia" w:hAnsiTheme="minorEastAsia" w:eastAsiaTheme="minorEastAsia" w:cstheme="minorEastAsia"/>
              <w:b w:val="0"/>
              <w:bCs/>
              <w:sz w:val="28"/>
              <w:szCs w:val="28"/>
            </w:rPr>
            <w:t>15</w:t>
          </w:r>
          <w:r>
            <w:rPr>
              <w:rFonts w:hint="eastAsia" w:asciiTheme="minorEastAsia" w:hAnsiTheme="minorEastAsia" w:eastAsiaTheme="minorEastAsia" w:cstheme="minorEastAsia"/>
              <w:b w:val="0"/>
              <w:bCs/>
              <w:sz w:val="28"/>
              <w:szCs w:val="28"/>
            </w:rPr>
            <w:fldChar w:fldCharType="end"/>
          </w:r>
          <w:r>
            <w:rPr>
              <w:rFonts w:hint="eastAsia" w:asciiTheme="minorEastAsia" w:hAnsiTheme="minorEastAsia" w:eastAsiaTheme="minorEastAsia" w:cstheme="minorEastAsia"/>
              <w:b w:val="0"/>
              <w:bCs/>
              <w:sz w:val="28"/>
              <w:szCs w:val="28"/>
            </w:rPr>
            <w:fldChar w:fldCharType="end"/>
          </w:r>
        </w:p>
        <w:p w14:paraId="31192B42">
          <w:pPr>
            <w:pStyle w:val="12"/>
            <w:keepNext w:val="0"/>
            <w:keepLines w:val="0"/>
            <w:pageBreakBefore w:val="0"/>
            <w:tabs>
              <w:tab w:val="right" w:leader="dot" w:pos="9525"/>
              <w:tab w:val="clear" w:pos="9515"/>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fldChar w:fldCharType="begin"/>
          </w:r>
          <w:r>
            <w:rPr>
              <w:rFonts w:hint="eastAsia" w:asciiTheme="minorEastAsia" w:hAnsiTheme="minorEastAsia" w:eastAsiaTheme="minorEastAsia" w:cstheme="minorEastAsia"/>
              <w:b w:val="0"/>
              <w:bCs/>
              <w:sz w:val="28"/>
              <w:szCs w:val="28"/>
            </w:rPr>
            <w:instrText xml:space="preserve"> HYPERLINK \l _Toc26769 </w:instrText>
          </w:r>
          <w:r>
            <w:rPr>
              <w:rFonts w:hint="eastAsia" w:asciiTheme="minorEastAsia" w:hAnsiTheme="minorEastAsia" w:eastAsiaTheme="minorEastAsia" w:cstheme="minorEastAsia"/>
              <w:b w:val="0"/>
              <w:bCs/>
              <w:sz w:val="28"/>
              <w:szCs w:val="28"/>
            </w:rPr>
            <w:fldChar w:fldCharType="separate"/>
          </w:r>
          <w:r>
            <w:rPr>
              <w:rFonts w:hint="eastAsia" w:asciiTheme="minorEastAsia" w:hAnsiTheme="minorEastAsia" w:eastAsiaTheme="minorEastAsia" w:cstheme="minorEastAsia"/>
              <w:b w:val="0"/>
              <w:bCs/>
              <w:sz w:val="28"/>
              <w:szCs w:val="28"/>
            </w:rPr>
            <w:t>格式</w:t>
          </w:r>
          <w:r>
            <w:rPr>
              <w:rFonts w:hint="eastAsia" w:asciiTheme="minorEastAsia" w:hAnsiTheme="minorEastAsia" w:eastAsiaTheme="minorEastAsia" w:cstheme="minorEastAsia"/>
              <w:b w:val="0"/>
              <w:bCs/>
              <w:sz w:val="28"/>
              <w:szCs w:val="28"/>
              <w:lang w:val="en-US" w:eastAsia="zh-CN"/>
            </w:rPr>
            <w:t>6</w:t>
          </w:r>
          <w:r>
            <w:rPr>
              <w:rFonts w:hint="eastAsia" w:asciiTheme="minorEastAsia" w:hAnsiTheme="minorEastAsia" w:eastAsiaTheme="minorEastAsia" w:cstheme="minorEastAsia"/>
              <w:b w:val="0"/>
              <w:bCs/>
              <w:sz w:val="28"/>
              <w:szCs w:val="28"/>
            </w:rPr>
            <w:t xml:space="preserve">           </w:t>
          </w:r>
          <w:r>
            <w:rPr>
              <w:rFonts w:hint="eastAsia" w:asciiTheme="minorEastAsia" w:hAnsiTheme="minorEastAsia" w:eastAsiaTheme="minorEastAsia" w:cstheme="minorEastAsia"/>
              <w:b w:val="0"/>
              <w:bCs/>
              <w:sz w:val="28"/>
              <w:szCs w:val="28"/>
              <w:lang w:val="en-US" w:eastAsia="zh-CN"/>
            </w:rPr>
            <w:t xml:space="preserve">          </w:t>
          </w:r>
          <w:r>
            <w:rPr>
              <w:rFonts w:hint="eastAsia" w:asciiTheme="minorEastAsia" w:hAnsiTheme="minorEastAsia" w:eastAsiaTheme="minorEastAsia" w:cstheme="minorEastAsia"/>
              <w:b w:val="0"/>
              <w:bCs/>
              <w:sz w:val="28"/>
              <w:szCs w:val="28"/>
            </w:rPr>
            <w:t xml:space="preserve">  资格声明函</w:t>
          </w:r>
          <w:r>
            <w:rPr>
              <w:rFonts w:hint="eastAsia" w:asciiTheme="minorEastAsia" w:hAnsiTheme="minorEastAsia" w:eastAsiaTheme="minorEastAsia" w:cstheme="minorEastAsia"/>
              <w:b w:val="0"/>
              <w:bCs/>
              <w:sz w:val="28"/>
              <w:szCs w:val="28"/>
            </w:rPr>
            <w:tab/>
          </w:r>
          <w:r>
            <w:rPr>
              <w:rFonts w:hint="eastAsia" w:asciiTheme="minorEastAsia" w:hAnsiTheme="minorEastAsia" w:eastAsiaTheme="minorEastAsia" w:cstheme="minorEastAsia"/>
              <w:b w:val="0"/>
              <w:bCs/>
              <w:sz w:val="28"/>
              <w:szCs w:val="28"/>
            </w:rPr>
            <w:fldChar w:fldCharType="begin"/>
          </w:r>
          <w:r>
            <w:rPr>
              <w:rFonts w:hint="eastAsia" w:asciiTheme="minorEastAsia" w:hAnsiTheme="minorEastAsia" w:eastAsiaTheme="minorEastAsia" w:cstheme="minorEastAsia"/>
              <w:b w:val="0"/>
              <w:bCs/>
              <w:sz w:val="28"/>
              <w:szCs w:val="28"/>
            </w:rPr>
            <w:instrText xml:space="preserve"> PAGEREF _Toc26769 \h </w:instrText>
          </w:r>
          <w:r>
            <w:rPr>
              <w:rFonts w:hint="eastAsia" w:asciiTheme="minorEastAsia" w:hAnsiTheme="minorEastAsia" w:eastAsiaTheme="minorEastAsia" w:cstheme="minorEastAsia"/>
              <w:b w:val="0"/>
              <w:bCs/>
              <w:sz w:val="28"/>
              <w:szCs w:val="28"/>
            </w:rPr>
            <w:fldChar w:fldCharType="separate"/>
          </w:r>
          <w:r>
            <w:rPr>
              <w:rFonts w:hint="eastAsia" w:asciiTheme="minorEastAsia" w:hAnsiTheme="minorEastAsia" w:eastAsiaTheme="minorEastAsia" w:cstheme="minorEastAsia"/>
              <w:b w:val="0"/>
              <w:bCs/>
              <w:sz w:val="28"/>
              <w:szCs w:val="28"/>
            </w:rPr>
            <w:t>16</w:t>
          </w:r>
          <w:r>
            <w:rPr>
              <w:rFonts w:hint="eastAsia" w:asciiTheme="minorEastAsia" w:hAnsiTheme="minorEastAsia" w:eastAsiaTheme="minorEastAsia" w:cstheme="minorEastAsia"/>
              <w:b w:val="0"/>
              <w:bCs/>
              <w:sz w:val="28"/>
              <w:szCs w:val="28"/>
            </w:rPr>
            <w:fldChar w:fldCharType="end"/>
          </w:r>
          <w:r>
            <w:rPr>
              <w:rFonts w:hint="eastAsia" w:asciiTheme="minorEastAsia" w:hAnsiTheme="minorEastAsia" w:eastAsiaTheme="minorEastAsia" w:cstheme="minorEastAsia"/>
              <w:b w:val="0"/>
              <w:bCs/>
              <w:sz w:val="28"/>
              <w:szCs w:val="28"/>
            </w:rPr>
            <w:fldChar w:fldCharType="end"/>
          </w:r>
        </w:p>
        <w:p w14:paraId="6DFD1F28">
          <w:pPr>
            <w:pStyle w:val="12"/>
            <w:keepNext w:val="0"/>
            <w:keepLines w:val="0"/>
            <w:pageBreakBefore w:val="0"/>
            <w:tabs>
              <w:tab w:val="right" w:leader="dot" w:pos="9525"/>
              <w:tab w:val="clear" w:pos="9515"/>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fldChar w:fldCharType="begin"/>
          </w:r>
          <w:r>
            <w:rPr>
              <w:rFonts w:hint="eastAsia" w:asciiTheme="minorEastAsia" w:hAnsiTheme="minorEastAsia" w:eastAsiaTheme="minorEastAsia" w:cstheme="minorEastAsia"/>
              <w:b w:val="0"/>
              <w:bCs/>
              <w:sz w:val="28"/>
              <w:szCs w:val="28"/>
            </w:rPr>
            <w:instrText xml:space="preserve"> HYPERLINK \l _Toc5839 </w:instrText>
          </w:r>
          <w:r>
            <w:rPr>
              <w:rFonts w:hint="eastAsia" w:asciiTheme="minorEastAsia" w:hAnsiTheme="minorEastAsia" w:eastAsiaTheme="minorEastAsia" w:cstheme="minorEastAsia"/>
              <w:b w:val="0"/>
              <w:bCs/>
              <w:sz w:val="28"/>
              <w:szCs w:val="28"/>
            </w:rPr>
            <w:fldChar w:fldCharType="separate"/>
          </w:r>
          <w:r>
            <w:rPr>
              <w:rFonts w:hint="eastAsia" w:asciiTheme="minorEastAsia" w:hAnsiTheme="minorEastAsia" w:eastAsiaTheme="minorEastAsia" w:cstheme="minorEastAsia"/>
              <w:b w:val="0"/>
              <w:bCs/>
              <w:sz w:val="28"/>
              <w:szCs w:val="28"/>
            </w:rPr>
            <w:t>格式</w:t>
          </w:r>
          <w:r>
            <w:rPr>
              <w:rFonts w:hint="eastAsia" w:asciiTheme="minorEastAsia" w:hAnsiTheme="minorEastAsia" w:eastAsiaTheme="minorEastAsia" w:cstheme="minorEastAsia"/>
              <w:b w:val="0"/>
              <w:bCs/>
              <w:sz w:val="28"/>
              <w:szCs w:val="28"/>
              <w:lang w:val="en-US" w:eastAsia="zh-CN"/>
            </w:rPr>
            <w:t>7</w:t>
          </w:r>
          <w:r>
            <w:rPr>
              <w:rFonts w:hint="eastAsia" w:asciiTheme="minorEastAsia" w:hAnsiTheme="minorEastAsia" w:eastAsiaTheme="minorEastAsia" w:cstheme="minorEastAsia"/>
              <w:b w:val="0"/>
              <w:bCs/>
              <w:sz w:val="28"/>
              <w:szCs w:val="28"/>
            </w:rPr>
            <w:t xml:space="preserve">           </w:t>
          </w:r>
          <w:r>
            <w:rPr>
              <w:rFonts w:hint="eastAsia" w:asciiTheme="minorEastAsia" w:hAnsiTheme="minorEastAsia" w:eastAsiaTheme="minorEastAsia" w:cstheme="minorEastAsia"/>
              <w:b w:val="0"/>
              <w:bCs/>
              <w:sz w:val="28"/>
              <w:szCs w:val="28"/>
              <w:lang w:val="en-US" w:eastAsia="zh-CN"/>
            </w:rPr>
            <w:t xml:space="preserve">          </w:t>
          </w:r>
          <w:r>
            <w:rPr>
              <w:rFonts w:hint="eastAsia" w:asciiTheme="minorEastAsia" w:hAnsiTheme="minorEastAsia" w:eastAsiaTheme="minorEastAsia" w:cstheme="minorEastAsia"/>
              <w:b w:val="0"/>
              <w:bCs/>
              <w:sz w:val="28"/>
              <w:szCs w:val="28"/>
            </w:rPr>
            <w:t xml:space="preserve">  </w:t>
          </w:r>
          <w:r>
            <w:rPr>
              <w:rFonts w:hint="eastAsia" w:asciiTheme="minorEastAsia" w:hAnsiTheme="minorEastAsia" w:eastAsiaTheme="minorEastAsia" w:cstheme="minorEastAsia"/>
              <w:b w:val="0"/>
              <w:bCs/>
              <w:sz w:val="28"/>
              <w:szCs w:val="28"/>
              <w:lang w:val="en-US" w:eastAsia="zh-CN"/>
            </w:rPr>
            <w:t>售后服务承诺</w:t>
          </w:r>
          <w:r>
            <w:rPr>
              <w:rFonts w:hint="eastAsia" w:asciiTheme="minorEastAsia" w:hAnsiTheme="minorEastAsia" w:eastAsiaTheme="minorEastAsia" w:cstheme="minorEastAsia"/>
              <w:b w:val="0"/>
              <w:bCs/>
              <w:sz w:val="28"/>
              <w:szCs w:val="28"/>
            </w:rPr>
            <w:tab/>
          </w:r>
          <w:r>
            <w:rPr>
              <w:rFonts w:hint="eastAsia" w:asciiTheme="minorEastAsia" w:hAnsiTheme="minorEastAsia" w:eastAsiaTheme="minorEastAsia" w:cstheme="minorEastAsia"/>
              <w:b w:val="0"/>
              <w:bCs/>
              <w:sz w:val="28"/>
              <w:szCs w:val="28"/>
            </w:rPr>
            <w:fldChar w:fldCharType="begin"/>
          </w:r>
          <w:r>
            <w:rPr>
              <w:rFonts w:hint="eastAsia" w:asciiTheme="minorEastAsia" w:hAnsiTheme="minorEastAsia" w:eastAsiaTheme="minorEastAsia" w:cstheme="minorEastAsia"/>
              <w:b w:val="0"/>
              <w:bCs/>
              <w:sz w:val="28"/>
              <w:szCs w:val="28"/>
            </w:rPr>
            <w:instrText xml:space="preserve"> PAGEREF _Toc5839 \h </w:instrText>
          </w:r>
          <w:r>
            <w:rPr>
              <w:rFonts w:hint="eastAsia" w:asciiTheme="minorEastAsia" w:hAnsiTheme="minorEastAsia" w:eastAsiaTheme="minorEastAsia" w:cstheme="minorEastAsia"/>
              <w:b w:val="0"/>
              <w:bCs/>
              <w:sz w:val="28"/>
              <w:szCs w:val="28"/>
            </w:rPr>
            <w:fldChar w:fldCharType="separate"/>
          </w:r>
          <w:r>
            <w:rPr>
              <w:rFonts w:hint="eastAsia" w:asciiTheme="minorEastAsia" w:hAnsiTheme="minorEastAsia" w:eastAsiaTheme="minorEastAsia" w:cstheme="minorEastAsia"/>
              <w:b w:val="0"/>
              <w:bCs/>
              <w:sz w:val="28"/>
              <w:szCs w:val="28"/>
            </w:rPr>
            <w:t>17</w:t>
          </w:r>
          <w:r>
            <w:rPr>
              <w:rFonts w:hint="eastAsia" w:asciiTheme="minorEastAsia" w:hAnsiTheme="minorEastAsia" w:eastAsiaTheme="minorEastAsia" w:cstheme="minorEastAsia"/>
              <w:b w:val="0"/>
              <w:bCs/>
              <w:sz w:val="28"/>
              <w:szCs w:val="28"/>
            </w:rPr>
            <w:fldChar w:fldCharType="end"/>
          </w:r>
          <w:r>
            <w:rPr>
              <w:rFonts w:hint="eastAsia" w:asciiTheme="minorEastAsia" w:hAnsiTheme="minorEastAsia" w:eastAsiaTheme="minorEastAsia" w:cstheme="minorEastAsia"/>
              <w:b w:val="0"/>
              <w:bCs/>
              <w:sz w:val="28"/>
              <w:szCs w:val="28"/>
            </w:rPr>
            <w:fldChar w:fldCharType="end"/>
          </w:r>
        </w:p>
        <w:p w14:paraId="726B4CA3">
          <w:pPr>
            <w:keepNext w:val="0"/>
            <w:keepLines w:val="0"/>
            <w:pageBreakBefore w:val="0"/>
            <w:kinsoku/>
            <w:wordWrap/>
            <w:overflowPunct/>
            <w:topLinePunct w:val="0"/>
            <w:autoSpaceDE/>
            <w:autoSpaceDN/>
            <w:bidi w:val="0"/>
            <w:adjustRightInd/>
            <w:snapToGrid/>
            <w:spacing w:line="360" w:lineRule="auto"/>
            <w:textAlignment w:val="auto"/>
          </w:pPr>
          <w:r>
            <w:rPr>
              <w:rFonts w:hint="eastAsia" w:asciiTheme="minorEastAsia" w:hAnsiTheme="minorEastAsia" w:eastAsiaTheme="minorEastAsia" w:cstheme="minorEastAsia"/>
              <w:bCs w:val="0"/>
              <w:sz w:val="28"/>
              <w:szCs w:val="28"/>
            </w:rPr>
            <w:fldChar w:fldCharType="end"/>
          </w:r>
        </w:p>
      </w:sdtContent>
    </w:sdt>
    <w:p w14:paraId="321C659F">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0FD9FC7B">
      <w:pPr>
        <w:pStyle w:val="3"/>
        <w:bidi w:val="0"/>
        <w:rPr>
          <w:rFonts w:hint="eastAsia"/>
        </w:rPr>
      </w:pPr>
      <w:bookmarkStart w:id="0" w:name="_Toc10914"/>
      <w:bookmarkStart w:id="1" w:name="_Toc134733479"/>
      <w:bookmarkStart w:id="2" w:name="_Toc20272"/>
      <w:bookmarkStart w:id="3" w:name="_Toc9763"/>
      <w:bookmarkStart w:id="4" w:name="_Toc26208"/>
      <w:r>
        <w:rPr>
          <w:rFonts w:hint="eastAsia"/>
        </w:rPr>
        <w:t xml:space="preserve">第一部分    </w:t>
      </w:r>
      <w:r>
        <w:rPr>
          <w:rFonts w:hint="eastAsia"/>
          <w:lang w:eastAsia="zh-CN"/>
        </w:rPr>
        <w:t>询</w:t>
      </w:r>
      <w:r>
        <w:rPr>
          <w:rFonts w:hint="eastAsia"/>
        </w:rPr>
        <w:t>价邀请</w:t>
      </w:r>
      <w:bookmarkEnd w:id="0"/>
      <w:bookmarkEnd w:id="1"/>
      <w:bookmarkEnd w:id="2"/>
      <w:bookmarkEnd w:id="3"/>
      <w:bookmarkEnd w:id="4"/>
    </w:p>
    <w:p w14:paraId="1B963394">
      <w:pPr>
        <w:pStyle w:val="15"/>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i w:val="0"/>
          <w:iCs w:val="0"/>
          <w:color w:val="auto"/>
          <w:sz w:val="24"/>
          <w:szCs w:val="24"/>
          <w:highlight w:val="none"/>
        </w:rPr>
      </w:pPr>
      <w:bookmarkStart w:id="5" w:name="_Toc53570175"/>
      <w:bookmarkStart w:id="6" w:name="_Toc33953164"/>
      <w:bookmarkStart w:id="7" w:name="_Toc34745149"/>
      <w:bookmarkStart w:id="8" w:name="_Toc3785513"/>
      <w:bookmarkStart w:id="9" w:name="_Toc425276503"/>
      <w:bookmarkStart w:id="10" w:name="_Toc3785675"/>
      <w:bookmarkStart w:id="11" w:name="_Toc108257466"/>
      <w:bookmarkStart w:id="12" w:name="_Toc34703823"/>
      <w:bookmarkStart w:id="13" w:name="_Toc35071897"/>
      <w:bookmarkStart w:id="14" w:name="_Toc35068743"/>
      <w:bookmarkStart w:id="15" w:name="_Toc108257116"/>
      <w:bookmarkStart w:id="16" w:name="_Toc93397984"/>
      <w:bookmarkStart w:id="17" w:name="_Toc35222536"/>
      <w:bookmarkStart w:id="18" w:name="_Toc35599967"/>
      <w:bookmarkStart w:id="19" w:name="_Toc34664278"/>
      <w:bookmarkStart w:id="20" w:name="_Toc98731630"/>
      <w:bookmarkStart w:id="21" w:name="_Toc108260365"/>
      <w:bookmarkStart w:id="22" w:name="_Toc3785461"/>
      <w:bookmarkStart w:id="23" w:name="_Toc34789935"/>
      <w:bookmarkStart w:id="24" w:name="_Toc108257397"/>
      <w:bookmarkStart w:id="25" w:name="_Toc35742634"/>
      <w:bookmarkStart w:id="26" w:name="_Toc53335577"/>
      <w:bookmarkStart w:id="27" w:name="_Toc54513051"/>
      <w:bookmarkStart w:id="28" w:name="_Toc35107772"/>
      <w:bookmarkStart w:id="29" w:name="_Toc35622007"/>
      <w:bookmarkStart w:id="30" w:name="_Toc105389203"/>
      <w:bookmarkStart w:id="31" w:name="_Toc108257590"/>
      <w:bookmarkStart w:id="32" w:name="_Toc3785637"/>
      <w:bookmarkStart w:id="33" w:name="_Toc87857945"/>
      <w:bookmarkStart w:id="34" w:name="_Toc33775520"/>
      <w:bookmarkStart w:id="35" w:name="_Toc35941127"/>
      <w:bookmarkStart w:id="36" w:name="_Toc40761347"/>
      <w:bookmarkStart w:id="37" w:name="_Toc60130052"/>
      <w:bookmarkStart w:id="38" w:name="_Toc36146204"/>
      <w:bookmarkStart w:id="39" w:name="_Toc93397582"/>
      <w:bookmarkStart w:id="40" w:name="_Toc98672988"/>
      <w:bookmarkStart w:id="41" w:name="_Toc36123671"/>
      <w:r>
        <w:rPr>
          <w:rFonts w:hint="eastAsia" w:ascii="宋体" w:hAnsi="宋体"/>
          <w:i w:val="0"/>
          <w:iCs w:val="0"/>
          <w:color w:val="auto"/>
          <w:sz w:val="24"/>
          <w:szCs w:val="24"/>
          <w:highlight w:val="none"/>
          <w:u w:val="single"/>
          <w:lang w:val="en-US" w:eastAsia="zh-CN"/>
        </w:rPr>
        <w:t xml:space="preserve"> 泉州师范学院网络中心 </w:t>
      </w:r>
      <w:r>
        <w:rPr>
          <w:rFonts w:hint="eastAsia" w:ascii="宋体" w:hAnsi="宋体"/>
          <w:i w:val="0"/>
          <w:iCs w:val="0"/>
          <w:color w:val="auto"/>
          <w:spacing w:val="-6"/>
          <w:sz w:val="24"/>
          <w:szCs w:val="24"/>
          <w:highlight w:val="none"/>
        </w:rPr>
        <w:t>以</w:t>
      </w:r>
      <w:r>
        <w:rPr>
          <w:rFonts w:hint="eastAsia" w:ascii="宋体" w:hAnsi="宋体"/>
          <w:i w:val="0"/>
          <w:iCs w:val="0"/>
          <w:color w:val="auto"/>
          <w:spacing w:val="-6"/>
          <w:sz w:val="24"/>
          <w:szCs w:val="24"/>
          <w:highlight w:val="none"/>
          <w:u w:val="single"/>
        </w:rPr>
        <w:t xml:space="preserve"> </w:t>
      </w:r>
      <w:r>
        <w:rPr>
          <w:rFonts w:hint="eastAsia" w:ascii="宋体" w:hAnsi="宋体"/>
          <w:i w:val="0"/>
          <w:iCs w:val="0"/>
          <w:color w:val="auto"/>
          <w:spacing w:val="-6"/>
          <w:sz w:val="24"/>
          <w:szCs w:val="24"/>
          <w:highlight w:val="none"/>
          <w:u w:val="single"/>
          <w:lang w:val="en-US" w:eastAsia="zh-CN"/>
        </w:rPr>
        <w:t xml:space="preserve"> </w:t>
      </w:r>
      <w:r>
        <w:rPr>
          <w:rFonts w:hint="eastAsia" w:ascii="宋体" w:hAnsi="宋体"/>
          <w:b/>
          <w:bCs/>
          <w:i w:val="0"/>
          <w:iCs w:val="0"/>
          <w:color w:val="auto"/>
          <w:spacing w:val="-6"/>
          <w:sz w:val="24"/>
          <w:szCs w:val="24"/>
          <w:highlight w:val="none"/>
          <w:u w:val="single"/>
        </w:rPr>
        <w:t>询价</w:t>
      </w:r>
      <w:r>
        <w:rPr>
          <w:rFonts w:hint="eastAsia" w:ascii="宋体" w:hAnsi="宋体"/>
          <w:b/>
          <w:bCs/>
          <w:i w:val="0"/>
          <w:iCs w:val="0"/>
          <w:color w:val="auto"/>
          <w:spacing w:val="-6"/>
          <w:sz w:val="24"/>
          <w:szCs w:val="24"/>
          <w:highlight w:val="none"/>
          <w:u w:val="single"/>
          <w:lang w:val="en-US" w:eastAsia="zh-CN"/>
        </w:rPr>
        <w:t xml:space="preserve">  </w:t>
      </w:r>
      <w:r>
        <w:rPr>
          <w:rFonts w:hint="eastAsia" w:ascii="宋体" w:hAnsi="宋体"/>
          <w:bCs/>
          <w:i w:val="0"/>
          <w:iCs w:val="0"/>
          <w:color w:val="auto"/>
          <w:spacing w:val="-6"/>
          <w:sz w:val="24"/>
          <w:szCs w:val="24"/>
          <w:highlight w:val="none"/>
        </w:rPr>
        <w:t>的</w:t>
      </w:r>
      <w:r>
        <w:rPr>
          <w:rFonts w:hint="eastAsia" w:ascii="宋体" w:hAnsi="宋体"/>
          <w:i w:val="0"/>
          <w:iCs w:val="0"/>
          <w:color w:val="auto"/>
          <w:spacing w:val="-6"/>
          <w:sz w:val="24"/>
          <w:szCs w:val="24"/>
          <w:highlight w:val="none"/>
        </w:rPr>
        <w:t>方式对以下项目进行采购，欢迎</w:t>
      </w:r>
      <w:r>
        <w:rPr>
          <w:rFonts w:hint="eastAsia" w:ascii="宋体" w:hAnsi="宋体"/>
          <w:i w:val="0"/>
          <w:iCs w:val="0"/>
          <w:color w:val="auto"/>
          <w:spacing w:val="-6"/>
          <w:sz w:val="24"/>
          <w:szCs w:val="24"/>
          <w:highlight w:val="none"/>
          <w:lang w:eastAsia="zh-CN"/>
        </w:rPr>
        <w:t>合格的受邀</w:t>
      </w:r>
      <w:r>
        <w:rPr>
          <w:rFonts w:hint="eastAsia" w:ascii="宋体" w:hAnsi="宋体"/>
          <w:i w:val="0"/>
          <w:iCs w:val="0"/>
          <w:color w:val="auto"/>
          <w:spacing w:val="-6"/>
          <w:sz w:val="24"/>
          <w:szCs w:val="24"/>
          <w:highlight w:val="none"/>
        </w:rPr>
        <w:t>供应商参加报价。</w:t>
      </w:r>
    </w:p>
    <w:p w14:paraId="637CB6C4">
      <w:pPr>
        <w:keepNext w:val="0"/>
        <w:keepLines w:val="0"/>
        <w:pageBreakBefore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一、</w:t>
      </w:r>
      <w:r>
        <w:rPr>
          <w:rFonts w:hint="eastAsia" w:ascii="宋体" w:hAnsi="宋体"/>
          <w:color w:val="auto"/>
          <w:sz w:val="24"/>
          <w:szCs w:val="24"/>
          <w:highlight w:val="none"/>
          <w:lang w:eastAsia="zh-CN"/>
        </w:rPr>
        <w:t>项目基本情况</w:t>
      </w:r>
    </w:p>
    <w:p w14:paraId="493D8F56">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b w:val="0"/>
          <w:bCs/>
          <w:color w:val="auto"/>
          <w:sz w:val="24"/>
          <w:szCs w:val="24"/>
          <w:highlight w:val="none"/>
          <w:u w:val="single"/>
          <w:lang w:val="en-US" w:eastAsia="zh-CN"/>
        </w:rPr>
      </w:pPr>
      <w:bookmarkStart w:id="42" w:name="_Toc26626"/>
      <w:bookmarkStart w:id="43" w:name="_Toc491700004"/>
      <w:r>
        <w:rPr>
          <w:rFonts w:hint="eastAsia" w:ascii="宋体" w:hAnsi="宋体"/>
          <w:color w:val="auto"/>
          <w:sz w:val="24"/>
          <w:szCs w:val="24"/>
          <w:highlight w:val="none"/>
        </w:rPr>
        <w:t>采购编号：</w:t>
      </w:r>
      <w:r>
        <w:rPr>
          <w:rFonts w:hint="eastAsia" w:ascii="宋体" w:hAnsi="宋体"/>
          <w:b w:val="0"/>
          <w:bCs/>
          <w:color w:val="auto"/>
          <w:sz w:val="24"/>
          <w:szCs w:val="24"/>
          <w:highlight w:val="none"/>
          <w:u w:val="single"/>
          <w:lang w:val="en-US" w:eastAsia="zh-CN"/>
        </w:rPr>
        <w:t xml:space="preserve">  QZTCWLZX2023003  </w:t>
      </w:r>
    </w:p>
    <w:p w14:paraId="17348A6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b w:val="0"/>
          <w:bCs/>
          <w:color w:val="auto"/>
          <w:sz w:val="24"/>
          <w:szCs w:val="24"/>
          <w:highlight w:val="none"/>
          <w:u w:val="single"/>
          <w:lang w:val="en-US" w:eastAsia="zh-CN"/>
        </w:rPr>
      </w:pPr>
      <w:r>
        <w:rPr>
          <w:rFonts w:hint="eastAsia" w:ascii="宋体" w:hAnsi="宋体"/>
          <w:color w:val="auto"/>
          <w:sz w:val="24"/>
          <w:szCs w:val="24"/>
          <w:highlight w:val="none"/>
        </w:rPr>
        <w:t>项目名称：</w:t>
      </w:r>
      <w:r>
        <w:rPr>
          <w:rFonts w:hint="eastAsia" w:ascii="宋体" w:hAnsi="宋体"/>
          <w:b w:val="0"/>
          <w:bCs/>
          <w:color w:val="auto"/>
          <w:sz w:val="24"/>
          <w:szCs w:val="24"/>
          <w:highlight w:val="none"/>
          <w:u w:val="single"/>
          <w:lang w:val="en-US" w:eastAsia="zh-CN"/>
        </w:rPr>
        <w:t xml:space="preserve"> </w:t>
      </w:r>
      <w:r>
        <w:rPr>
          <w:rFonts w:hint="eastAsia" w:ascii="宋体" w:hAnsi="宋体" w:eastAsia="宋体"/>
          <w:b w:val="0"/>
          <w:bCs/>
          <w:color w:val="auto"/>
          <w:sz w:val="24"/>
          <w:szCs w:val="24"/>
          <w:highlight w:val="none"/>
          <w:u w:val="single"/>
          <w:lang w:val="en-US" w:eastAsia="zh-CN"/>
        </w:rPr>
        <w:t xml:space="preserve"> 网络流量负载均衡系统采购项目  </w:t>
      </w:r>
    </w:p>
    <w:p w14:paraId="13D52BED">
      <w:pPr>
        <w:pStyle w:val="2"/>
        <w:ind w:firstLine="480" w:firstLineChars="200"/>
        <w:rPr>
          <w:rFonts w:hint="eastAsia" w:ascii="宋体" w:hAnsi="宋体" w:eastAsia="宋体" w:cs="Times New Roman"/>
          <w:color w:val="auto"/>
          <w:kern w:val="2"/>
          <w:sz w:val="24"/>
          <w:szCs w:val="24"/>
          <w:highlight w:val="none"/>
          <w:lang w:val="en-US" w:eastAsia="zh-CN" w:bidi="ar-SA"/>
        </w:rPr>
      </w:pPr>
      <w:r>
        <w:rPr>
          <w:rFonts w:hint="eastAsia" w:ascii="宋体" w:hAnsi="宋体" w:eastAsia="宋体" w:cs="Times New Roman"/>
          <w:color w:val="auto"/>
          <w:kern w:val="2"/>
          <w:sz w:val="24"/>
          <w:szCs w:val="24"/>
          <w:highlight w:val="none"/>
          <w:lang w:val="en-US" w:eastAsia="zh-CN" w:bidi="ar-SA"/>
        </w:rPr>
        <w:t>预算金额：</w:t>
      </w:r>
      <w:r>
        <w:rPr>
          <w:rFonts w:hint="eastAsia" w:ascii="宋体" w:hAnsi="宋体" w:eastAsia="宋体" w:cs="Times New Roman"/>
          <w:color w:val="auto"/>
          <w:kern w:val="2"/>
          <w:sz w:val="24"/>
          <w:szCs w:val="24"/>
          <w:highlight w:val="none"/>
          <w:u w:val="single"/>
          <w:lang w:val="en-US" w:eastAsia="zh-CN" w:bidi="ar-SA"/>
        </w:rPr>
        <w:t xml:space="preserve">  ¥98000.00元   </w:t>
      </w:r>
    </w:p>
    <w:p w14:paraId="6650FCE4">
      <w:pPr>
        <w:keepNext w:val="0"/>
        <w:keepLines w:val="0"/>
        <w:pageBreakBefore w:val="0"/>
        <w:widowControl w:val="0"/>
        <w:kinsoku/>
        <w:wordWrap/>
        <w:overflowPunct/>
        <w:topLinePunct w:val="0"/>
        <w:autoSpaceDE/>
        <w:autoSpaceDN/>
        <w:bidi w:val="0"/>
        <w:adjustRightInd/>
        <w:snapToGrid/>
        <w:spacing w:before="100" w:after="100"/>
        <w:ind w:firstLine="480" w:firstLineChars="200"/>
        <w:textAlignment w:val="auto"/>
        <w:rPr>
          <w:rFonts w:hint="eastAsia" w:ascii="宋体" w:hAnsi="宋体" w:eastAsia="宋体" w:cs="Times New Roman"/>
          <w:color w:val="auto"/>
          <w:kern w:val="2"/>
          <w:sz w:val="24"/>
          <w:szCs w:val="24"/>
          <w:highlight w:val="none"/>
          <w:lang w:val="en-US" w:eastAsia="zh-CN" w:bidi="ar-SA"/>
        </w:rPr>
      </w:pPr>
      <w:r>
        <w:rPr>
          <w:rFonts w:hint="eastAsia" w:ascii="宋体" w:hAnsi="宋体" w:eastAsia="宋体" w:cs="Times New Roman"/>
          <w:color w:val="auto"/>
          <w:kern w:val="2"/>
          <w:sz w:val="24"/>
          <w:szCs w:val="24"/>
          <w:highlight w:val="none"/>
          <w:lang w:val="en-US" w:eastAsia="zh-CN" w:bidi="ar-SA"/>
        </w:rPr>
        <w:t>采购需求</w:t>
      </w:r>
      <w:bookmarkEnd w:id="42"/>
      <w:bookmarkEnd w:id="43"/>
      <w:r>
        <w:rPr>
          <w:rFonts w:hint="eastAsia" w:ascii="宋体" w:hAnsi="宋体" w:eastAsia="宋体" w:cs="Times New Roman"/>
          <w:color w:val="auto"/>
          <w:kern w:val="2"/>
          <w:sz w:val="24"/>
          <w:szCs w:val="24"/>
          <w:highlight w:val="none"/>
          <w:lang w:val="en-US" w:eastAsia="zh-CN" w:bidi="ar-SA"/>
        </w:rPr>
        <w:t>：</w:t>
      </w:r>
    </w:p>
    <w:tbl>
      <w:tblPr>
        <w:tblStyle w:val="19"/>
        <w:tblW w:w="9897" w:type="dxa"/>
        <w:tblInd w:w="135" w:type="dxa"/>
        <w:tblLayout w:type="fixed"/>
        <w:tblCellMar>
          <w:top w:w="15" w:type="dxa"/>
          <w:left w:w="15" w:type="dxa"/>
          <w:bottom w:w="15" w:type="dxa"/>
          <w:right w:w="15" w:type="dxa"/>
        </w:tblCellMar>
      </w:tblPr>
      <w:tblGrid>
        <w:gridCol w:w="954"/>
        <w:gridCol w:w="3379"/>
        <w:gridCol w:w="1554"/>
        <w:gridCol w:w="1963"/>
        <w:gridCol w:w="2047"/>
      </w:tblGrid>
      <w:tr w14:paraId="5736D9B9">
        <w:tblPrEx>
          <w:tblCellMar>
            <w:top w:w="15" w:type="dxa"/>
            <w:left w:w="15" w:type="dxa"/>
            <w:bottom w:w="15" w:type="dxa"/>
            <w:right w:w="15" w:type="dxa"/>
          </w:tblCellMar>
        </w:tblPrEx>
        <w:trPr>
          <w:cantSplit/>
          <w:trHeight w:val="570" w:hRule="atLeast"/>
        </w:trPr>
        <w:tc>
          <w:tcPr>
            <w:tcW w:w="954"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7811065">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rPr>
            </w:pPr>
            <w:r>
              <w:rPr>
                <w:rFonts w:hint="eastAsia" w:ascii="宋体" w:hAnsi="宋体"/>
                <w:b/>
                <w:bCs/>
                <w:color w:val="auto"/>
                <w:highlight w:val="none"/>
              </w:rPr>
              <w:t>合同包</w:t>
            </w:r>
          </w:p>
        </w:tc>
        <w:tc>
          <w:tcPr>
            <w:tcW w:w="3379"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8164CB0">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rPr>
            </w:pPr>
            <w:r>
              <w:rPr>
                <w:rFonts w:hint="eastAsia" w:ascii="宋体" w:hAnsi="宋体"/>
                <w:b/>
                <w:bCs/>
                <w:color w:val="auto"/>
                <w:highlight w:val="none"/>
              </w:rPr>
              <w:t>项目名称</w:t>
            </w:r>
          </w:p>
        </w:tc>
        <w:tc>
          <w:tcPr>
            <w:tcW w:w="155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1ADFD1E">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b/>
                <w:bCs/>
                <w:color w:val="auto"/>
                <w:highlight w:val="none"/>
                <w:lang w:val="en-US" w:eastAsia="zh-CN"/>
              </w:rPr>
            </w:pPr>
            <w:r>
              <w:rPr>
                <w:rFonts w:hint="eastAsia" w:ascii="宋体" w:hAnsi="宋体"/>
                <w:b/>
                <w:bCs/>
                <w:color w:val="auto"/>
                <w:highlight w:val="none"/>
              </w:rPr>
              <w:t>数量</w:t>
            </w:r>
            <w:r>
              <w:rPr>
                <w:rFonts w:hint="eastAsia" w:ascii="宋体" w:hAnsi="宋体"/>
                <w:b/>
                <w:bCs/>
                <w:color w:val="auto"/>
                <w:highlight w:val="none"/>
                <w:lang w:val="en-US" w:eastAsia="zh-CN"/>
              </w:rPr>
              <w:t>/单位</w:t>
            </w:r>
          </w:p>
        </w:tc>
        <w:tc>
          <w:tcPr>
            <w:tcW w:w="196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EB90021">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lang w:eastAsia="zh-CN"/>
              </w:rPr>
            </w:pPr>
            <w:r>
              <w:rPr>
                <w:rFonts w:hint="eastAsia" w:ascii="宋体" w:hAnsi="宋体"/>
                <w:b/>
                <w:bCs/>
                <w:color w:val="auto"/>
                <w:highlight w:val="none"/>
                <w:lang w:eastAsia="zh-CN"/>
              </w:rPr>
              <w:t>预算价（元）</w:t>
            </w:r>
          </w:p>
        </w:tc>
        <w:tc>
          <w:tcPr>
            <w:tcW w:w="204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8C96130">
            <w:pPr>
              <w:pStyle w:val="14"/>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b/>
                <w:bCs/>
                <w:color w:val="auto"/>
                <w:highlight w:val="none"/>
                <w:lang w:eastAsia="zh-CN"/>
              </w:rPr>
            </w:pPr>
            <w:r>
              <w:rPr>
                <w:rFonts w:hint="eastAsia" w:ascii="宋体" w:hAnsi="宋体"/>
                <w:b/>
                <w:bCs/>
                <w:color w:val="auto"/>
                <w:highlight w:val="none"/>
                <w:lang w:eastAsia="zh-CN"/>
              </w:rPr>
              <w:t>询价内容及</w:t>
            </w:r>
            <w:r>
              <w:rPr>
                <w:rFonts w:hint="eastAsia" w:ascii="宋体" w:hAnsi="宋体"/>
                <w:b/>
                <w:bCs/>
                <w:color w:val="auto"/>
                <w:highlight w:val="none"/>
              </w:rPr>
              <w:t>要求</w:t>
            </w:r>
          </w:p>
        </w:tc>
      </w:tr>
      <w:tr w14:paraId="5028242E">
        <w:tblPrEx>
          <w:tblCellMar>
            <w:top w:w="15" w:type="dxa"/>
            <w:left w:w="15" w:type="dxa"/>
            <w:bottom w:w="15" w:type="dxa"/>
            <w:right w:w="15" w:type="dxa"/>
          </w:tblCellMar>
        </w:tblPrEx>
        <w:trPr>
          <w:cantSplit/>
          <w:trHeight w:val="1039" w:hRule="atLeast"/>
        </w:trPr>
        <w:tc>
          <w:tcPr>
            <w:tcW w:w="95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D12C86E">
            <w:pPr>
              <w:pStyle w:val="14"/>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color w:val="FF0000"/>
                <w:highlight w:val="none"/>
              </w:rPr>
            </w:pPr>
            <w:r>
              <w:rPr>
                <w:rFonts w:hint="eastAsia" w:ascii="宋体" w:hAnsi="宋体"/>
                <w:color w:val="auto"/>
                <w:highlight w:val="none"/>
              </w:rPr>
              <w:t>一</w:t>
            </w:r>
          </w:p>
        </w:tc>
        <w:tc>
          <w:tcPr>
            <w:tcW w:w="337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C1FF9C9">
            <w:pPr>
              <w:pStyle w:val="14"/>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olor w:val="FF0000"/>
                <w:highlight w:val="none"/>
                <w:lang w:eastAsia="zh-CN"/>
              </w:rPr>
            </w:pPr>
            <w:r>
              <w:rPr>
                <w:rFonts w:hint="eastAsia" w:ascii="宋体" w:hAnsi="宋体" w:eastAsia="宋体"/>
                <w:color w:val="auto"/>
                <w:highlight w:val="none"/>
                <w:lang w:eastAsia="zh-CN"/>
              </w:rPr>
              <w:t>网络流量负载均衡系统采购项目</w:t>
            </w:r>
          </w:p>
        </w:tc>
        <w:tc>
          <w:tcPr>
            <w:tcW w:w="155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9577141">
            <w:pPr>
              <w:pStyle w:val="14"/>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olor w:val="FF0000"/>
                <w:highlight w:val="none"/>
                <w:lang w:eastAsia="zh-CN"/>
              </w:rPr>
            </w:pPr>
            <w:r>
              <w:rPr>
                <w:rFonts w:hint="eastAsia" w:ascii="宋体" w:hAnsi="宋体"/>
                <w:color w:val="auto"/>
                <w:highlight w:val="none"/>
                <w:lang w:val="en-US" w:eastAsia="zh-CN"/>
              </w:rPr>
              <w:t>1项</w:t>
            </w:r>
          </w:p>
        </w:tc>
        <w:tc>
          <w:tcPr>
            <w:tcW w:w="196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FDD2D43">
            <w:pPr>
              <w:pStyle w:val="14"/>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宋体" w:hAnsi="宋体" w:eastAsia="宋体"/>
                <w:color w:val="FF0000"/>
                <w:highlight w:val="none"/>
                <w:lang w:val="en-US" w:eastAsia="zh-CN"/>
              </w:rPr>
            </w:pPr>
            <w:r>
              <w:rPr>
                <w:rFonts w:hint="eastAsia" w:ascii="宋体" w:hAnsi="宋体"/>
                <w:color w:val="auto"/>
                <w:highlight w:val="none"/>
                <w:lang w:val="en-US" w:eastAsia="zh-CN"/>
              </w:rPr>
              <w:t>98000.00</w:t>
            </w:r>
          </w:p>
        </w:tc>
        <w:tc>
          <w:tcPr>
            <w:tcW w:w="204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A84BFE7">
            <w:pPr>
              <w:pStyle w:val="14"/>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color w:val="FF0000"/>
                <w:highlight w:val="none"/>
              </w:rPr>
            </w:pPr>
            <w:r>
              <w:rPr>
                <w:rFonts w:hint="eastAsia" w:ascii="宋体" w:hAnsi="宋体"/>
                <w:color w:val="auto"/>
                <w:highlight w:val="none"/>
              </w:rPr>
              <w:t>详见询价文件第</w:t>
            </w:r>
            <w:r>
              <w:rPr>
                <w:rFonts w:hint="eastAsia" w:ascii="宋体" w:hAnsi="宋体"/>
                <w:color w:val="auto"/>
                <w:highlight w:val="none"/>
                <w:lang w:eastAsia="zh-CN"/>
              </w:rPr>
              <w:t>三</w:t>
            </w:r>
            <w:r>
              <w:rPr>
                <w:rFonts w:hint="eastAsia" w:ascii="宋体" w:hAnsi="宋体"/>
                <w:color w:val="auto"/>
                <w:highlight w:val="none"/>
              </w:rPr>
              <w:t>部分要求</w:t>
            </w:r>
          </w:p>
        </w:tc>
      </w:tr>
    </w:tbl>
    <w:p w14:paraId="67340D02">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s="Times New Roman"/>
          <w:color w:val="auto"/>
          <w:kern w:val="2"/>
          <w:sz w:val="24"/>
          <w:szCs w:val="24"/>
          <w:highlight w:val="none"/>
          <w:u w:val="single"/>
          <w:lang w:val="en-US" w:eastAsia="zh-CN" w:bidi="ar-SA"/>
        </w:rPr>
      </w:pPr>
      <w:r>
        <w:rPr>
          <w:rFonts w:hint="eastAsia" w:ascii="宋体" w:hAnsi="宋体"/>
          <w:color w:val="auto"/>
          <w:sz w:val="24"/>
          <w:szCs w:val="24"/>
          <w:highlight w:val="none"/>
        </w:rPr>
        <w:t>注：本项目采购为一个完整合同包，报价供应商必须对该合同包内所有货物</w:t>
      </w:r>
      <w:r>
        <w:rPr>
          <w:rFonts w:hint="eastAsia" w:ascii="宋体" w:hAnsi="宋体"/>
          <w:color w:val="auto"/>
          <w:sz w:val="24"/>
          <w:szCs w:val="24"/>
          <w:highlight w:val="none"/>
          <w:lang w:eastAsia="zh-CN"/>
        </w:rPr>
        <w:t>报价</w:t>
      </w:r>
      <w:r>
        <w:rPr>
          <w:rFonts w:hint="eastAsia" w:ascii="宋体" w:hAnsi="宋体"/>
          <w:color w:val="auto"/>
          <w:sz w:val="24"/>
          <w:szCs w:val="24"/>
          <w:highlight w:val="none"/>
        </w:rPr>
        <w:t>时必须完整。评标与授标以合同包为单位。成交供应商不得转包他人，若发现转包，采购人有权终止协议,并由成交供应商承担相关责任。</w:t>
      </w:r>
    </w:p>
    <w:p w14:paraId="626359E8">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outlineLvl w:val="1"/>
        <w:rPr>
          <w:rFonts w:hint="default" w:ascii="宋体" w:hAnsi="宋体" w:cs="宋体"/>
          <w:b w:val="0"/>
          <w:bCs w:val="0"/>
          <w:color w:val="auto"/>
          <w:kern w:val="0"/>
          <w:sz w:val="24"/>
          <w:szCs w:val="24"/>
          <w:highlight w:val="none"/>
          <w:shd w:val="clear" w:color="auto" w:fill="FFFFFF"/>
          <w:lang w:val="en-US"/>
        </w:rPr>
      </w:pPr>
      <w:r>
        <w:rPr>
          <w:rFonts w:hint="eastAsia" w:ascii="宋体" w:hAnsi="宋体" w:cs="宋体"/>
          <w:b w:val="0"/>
          <w:bCs w:val="0"/>
          <w:color w:val="auto"/>
          <w:kern w:val="0"/>
          <w:sz w:val="24"/>
          <w:szCs w:val="24"/>
          <w:highlight w:val="none"/>
          <w:shd w:val="clear" w:color="auto" w:fill="FFFFFF"/>
          <w:lang w:eastAsia="zh-CN"/>
        </w:rPr>
        <w:t>二</w:t>
      </w:r>
      <w:r>
        <w:rPr>
          <w:rFonts w:hint="eastAsia" w:ascii="宋体" w:hAnsi="宋体" w:cs="宋体"/>
          <w:color w:val="auto"/>
          <w:sz w:val="24"/>
          <w:szCs w:val="24"/>
          <w:highlight w:val="none"/>
        </w:rPr>
        <w:t>、</w:t>
      </w:r>
      <w:r>
        <w:rPr>
          <w:rFonts w:hint="eastAsia" w:ascii="宋体" w:hAnsi="宋体" w:cs="宋体"/>
          <w:b w:val="0"/>
          <w:bCs w:val="0"/>
          <w:color w:val="auto"/>
          <w:kern w:val="0"/>
          <w:sz w:val="24"/>
          <w:szCs w:val="24"/>
          <w:highlight w:val="none"/>
          <w:shd w:val="clear" w:color="auto" w:fill="FFFFFF"/>
        </w:rPr>
        <w:t>报价供应商的资格要求</w:t>
      </w:r>
      <w:r>
        <w:rPr>
          <w:rFonts w:hint="eastAsia" w:ascii="宋体" w:hAnsi="宋体" w:cs="宋体"/>
          <w:b w:val="0"/>
          <w:bCs w:val="0"/>
          <w:color w:val="auto"/>
          <w:kern w:val="0"/>
          <w:sz w:val="24"/>
          <w:szCs w:val="24"/>
          <w:highlight w:val="none"/>
          <w:shd w:val="clear" w:color="auto" w:fill="FFFFFF"/>
          <w:lang w:val="en-US" w:eastAsia="zh-CN"/>
        </w:rPr>
        <w:t>:</w:t>
      </w:r>
    </w:p>
    <w:p w14:paraId="388785BE">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auto"/>
          <w:sz w:val="24"/>
          <w:highlight w:val="none"/>
        </w:rPr>
      </w:pPr>
      <w:r>
        <w:rPr>
          <w:rFonts w:hint="eastAsia" w:ascii="宋体" w:hAnsi="宋体" w:cs="宋体"/>
          <w:color w:val="auto"/>
          <w:kern w:val="0"/>
          <w:sz w:val="24"/>
          <w:szCs w:val="24"/>
          <w:highlight w:val="none"/>
          <w:shd w:val="clear" w:color="auto" w:fill="FFFFFF"/>
          <w:lang w:val="en-US" w:eastAsia="zh-CN"/>
        </w:rPr>
        <w:t>1、</w:t>
      </w:r>
      <w:r>
        <w:rPr>
          <w:rFonts w:hint="eastAsia" w:ascii="宋体" w:hAnsi="宋体" w:cs="宋体"/>
          <w:color w:val="auto"/>
          <w:kern w:val="0"/>
          <w:sz w:val="24"/>
          <w:szCs w:val="24"/>
          <w:highlight w:val="none"/>
          <w:shd w:val="clear" w:color="auto" w:fill="FFFFFF"/>
        </w:rPr>
        <w:t>报价供应商</w:t>
      </w:r>
      <w:r>
        <w:rPr>
          <w:rFonts w:hint="eastAsia" w:ascii="宋体" w:hAnsi="宋体" w:cs="宋体"/>
          <w:color w:val="auto"/>
          <w:sz w:val="24"/>
          <w:highlight w:val="none"/>
        </w:rPr>
        <w:t>须符合《中华人民共和国政府采购法》第二十二条规定条件且无行贿犯罪记录（须提供相关证明文件或书面声明）</w:t>
      </w:r>
      <w:r>
        <w:rPr>
          <w:rFonts w:hint="eastAsia" w:ascii="宋体" w:hAnsi="宋体"/>
          <w:color w:val="auto"/>
          <w:sz w:val="24"/>
          <w:highlight w:val="none"/>
        </w:rPr>
        <w:t>；</w:t>
      </w:r>
    </w:p>
    <w:p w14:paraId="267FB6C2">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auto"/>
          <w:kern w:val="0"/>
          <w:sz w:val="24"/>
          <w:szCs w:val="24"/>
          <w:highlight w:val="none"/>
          <w:shd w:val="clear" w:color="auto" w:fill="FFFFFF"/>
        </w:rPr>
      </w:pP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shd w:val="clear" w:color="auto" w:fill="FFFFFF"/>
        </w:rPr>
        <w:t>本项目不接受联合体形式参与</w:t>
      </w:r>
      <w:r>
        <w:rPr>
          <w:rFonts w:hint="eastAsia" w:ascii="宋体" w:hAnsi="宋体" w:cs="宋体"/>
          <w:color w:val="auto"/>
          <w:kern w:val="0"/>
          <w:sz w:val="24"/>
          <w:szCs w:val="24"/>
          <w:highlight w:val="none"/>
          <w:shd w:val="clear" w:color="auto" w:fill="FFFFFF"/>
          <w:lang w:eastAsia="zh-CN"/>
        </w:rPr>
        <w:t>报价</w:t>
      </w:r>
      <w:r>
        <w:rPr>
          <w:rFonts w:hint="eastAsia" w:ascii="宋体" w:hAnsi="宋体" w:cs="宋体"/>
          <w:color w:val="auto"/>
          <w:kern w:val="0"/>
          <w:sz w:val="24"/>
          <w:szCs w:val="24"/>
          <w:highlight w:val="none"/>
          <w:shd w:val="clear" w:color="auto" w:fill="FFFFFF"/>
        </w:rPr>
        <w:t>。</w:t>
      </w:r>
    </w:p>
    <w:p w14:paraId="1F3F3F14">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Segoe UI" w:hAnsi="Segoe UI" w:eastAsia="宋体" w:cs="Segoe UI"/>
          <w:i w:val="0"/>
          <w:iCs w:val="0"/>
          <w:caps w:val="0"/>
          <w:color w:val="auto"/>
          <w:spacing w:val="0"/>
          <w:sz w:val="21"/>
          <w:szCs w:val="21"/>
          <w:highlight w:val="none"/>
          <w:shd w:val="clear" w:fill="FFFFFF"/>
          <w:lang w:eastAsia="zh-CN"/>
        </w:rPr>
      </w:pPr>
      <w:r>
        <w:rPr>
          <w:rFonts w:hint="eastAsia" w:ascii="宋体" w:hAnsi="宋体"/>
          <w:i w:val="0"/>
          <w:iCs w:val="0"/>
          <w:color w:val="auto"/>
          <w:sz w:val="24"/>
          <w:szCs w:val="24"/>
          <w:highlight w:val="none"/>
          <w:lang w:val="en-US" w:eastAsia="zh-CN"/>
        </w:rPr>
        <w:t>三</w:t>
      </w:r>
      <w:r>
        <w:rPr>
          <w:rFonts w:hint="eastAsia" w:ascii="宋体" w:hAnsi="宋体"/>
          <w:color w:val="auto"/>
          <w:sz w:val="24"/>
          <w:szCs w:val="24"/>
          <w:highlight w:val="none"/>
        </w:rPr>
        <w:t>、提交报价响应文件截止时间</w:t>
      </w:r>
      <w:r>
        <w:rPr>
          <w:rFonts w:hint="eastAsia" w:ascii="宋体" w:hAnsi="宋体"/>
          <w:color w:val="auto"/>
          <w:sz w:val="24"/>
          <w:szCs w:val="24"/>
          <w:highlight w:val="none"/>
          <w:u w:val="single"/>
          <w:lang w:val="en-US" w:eastAsia="zh-CN"/>
        </w:rPr>
        <w:t xml:space="preserve"> 2023 </w:t>
      </w:r>
      <w:r>
        <w:rPr>
          <w:rFonts w:hint="eastAsia" w:ascii="宋体" w:hAnsi="宋体"/>
          <w:color w:val="auto"/>
          <w:sz w:val="24"/>
          <w:szCs w:val="24"/>
          <w:highlight w:val="none"/>
        </w:rPr>
        <w:t>年</w:t>
      </w:r>
      <w:r>
        <w:rPr>
          <w:rFonts w:hint="eastAsia" w:ascii="宋体" w:hAnsi="宋体"/>
          <w:color w:val="auto"/>
          <w:sz w:val="24"/>
          <w:szCs w:val="24"/>
          <w:highlight w:val="none"/>
          <w:u w:val="single"/>
          <w:lang w:val="en-US" w:eastAsia="zh-CN"/>
        </w:rPr>
        <w:t xml:space="preserve"> 12 </w:t>
      </w:r>
      <w:r>
        <w:rPr>
          <w:rFonts w:hint="eastAsia" w:ascii="宋体" w:hAnsi="宋体"/>
          <w:color w:val="auto"/>
          <w:sz w:val="24"/>
          <w:szCs w:val="24"/>
          <w:highlight w:val="none"/>
        </w:rPr>
        <w:t>月</w:t>
      </w:r>
      <w:r>
        <w:rPr>
          <w:rFonts w:hint="eastAsia" w:ascii="宋体" w:hAnsi="宋体"/>
          <w:color w:val="auto"/>
          <w:sz w:val="24"/>
          <w:szCs w:val="24"/>
          <w:highlight w:val="none"/>
          <w:u w:val="single"/>
          <w:lang w:val="en-US" w:eastAsia="zh-CN"/>
        </w:rPr>
        <w:t xml:space="preserve"> 13 </w:t>
      </w:r>
      <w:r>
        <w:rPr>
          <w:rFonts w:hint="eastAsia" w:ascii="宋体" w:hAnsi="宋体"/>
          <w:color w:val="auto"/>
          <w:sz w:val="24"/>
          <w:szCs w:val="24"/>
          <w:highlight w:val="none"/>
        </w:rPr>
        <w:t>日</w:t>
      </w:r>
      <w:r>
        <w:rPr>
          <w:rFonts w:hint="eastAsia" w:ascii="宋体" w:hAnsi="宋体"/>
          <w:color w:val="auto"/>
          <w:sz w:val="24"/>
          <w:szCs w:val="24"/>
          <w:highlight w:val="none"/>
          <w:u w:val="single"/>
          <w:lang w:val="en-US" w:eastAsia="zh-CN"/>
        </w:rPr>
        <w:t xml:space="preserve"> 9:45 </w:t>
      </w:r>
      <w:r>
        <w:rPr>
          <w:rFonts w:hint="eastAsia" w:ascii="宋体" w:hAnsi="宋体"/>
          <w:color w:val="auto"/>
          <w:sz w:val="24"/>
          <w:szCs w:val="24"/>
          <w:highlight w:val="none"/>
        </w:rPr>
        <w:t>时</w:t>
      </w:r>
      <w:r>
        <w:rPr>
          <w:rFonts w:ascii="宋体" w:hAnsi="宋体"/>
          <w:color w:val="auto"/>
          <w:sz w:val="24"/>
          <w:szCs w:val="24"/>
          <w:highlight w:val="none"/>
        </w:rPr>
        <w:t>(</w:t>
      </w:r>
      <w:r>
        <w:rPr>
          <w:rFonts w:hint="eastAsia" w:ascii="宋体" w:hAnsi="宋体"/>
          <w:color w:val="auto"/>
          <w:sz w:val="24"/>
          <w:szCs w:val="24"/>
          <w:highlight w:val="none"/>
        </w:rPr>
        <w:t>北京时间)。</w:t>
      </w:r>
    </w:p>
    <w:p w14:paraId="12EC07C8">
      <w:pPr>
        <w:keepNext w:val="0"/>
        <w:keepLines w:val="0"/>
        <w:pageBreakBefore w:val="0"/>
        <w:kinsoku/>
        <w:wordWrap/>
        <w:overflowPunct/>
        <w:topLinePunct w:val="0"/>
        <w:autoSpaceDE/>
        <w:autoSpaceDN/>
        <w:bidi w:val="0"/>
        <w:adjustRightInd/>
        <w:snapToGrid/>
        <w:spacing w:line="400" w:lineRule="exact"/>
        <w:ind w:firstLine="480" w:firstLineChars="200"/>
        <w:textAlignment w:val="auto"/>
        <w:outlineLvl w:val="1"/>
        <w:rPr>
          <w:rFonts w:ascii="宋体" w:hAnsi="宋体"/>
          <w:color w:val="auto"/>
          <w:sz w:val="24"/>
          <w:szCs w:val="24"/>
          <w:highlight w:val="none"/>
        </w:rPr>
      </w:pPr>
      <w:r>
        <w:rPr>
          <w:rFonts w:hint="eastAsia" w:ascii="宋体" w:hAnsi="宋体"/>
          <w:color w:val="auto"/>
          <w:sz w:val="24"/>
          <w:szCs w:val="24"/>
          <w:highlight w:val="none"/>
          <w:lang w:val="en-US" w:eastAsia="zh-CN"/>
        </w:rPr>
        <w:t>四</w:t>
      </w:r>
      <w:r>
        <w:rPr>
          <w:rFonts w:hint="eastAsia" w:ascii="宋体" w:hAnsi="宋体"/>
          <w:color w:val="auto"/>
          <w:sz w:val="24"/>
          <w:szCs w:val="24"/>
          <w:highlight w:val="none"/>
        </w:rPr>
        <w:t>、</w:t>
      </w:r>
      <w:r>
        <w:rPr>
          <w:rFonts w:hint="eastAsia" w:ascii="宋体" w:hAnsi="宋体"/>
          <w:color w:val="auto"/>
          <w:sz w:val="24"/>
          <w:szCs w:val="24"/>
          <w:highlight w:val="none"/>
          <w:lang w:eastAsia="zh-CN"/>
        </w:rPr>
        <w:t>询价</w:t>
      </w:r>
      <w:r>
        <w:rPr>
          <w:rFonts w:hint="eastAsia" w:ascii="宋体" w:hAnsi="宋体"/>
          <w:color w:val="auto"/>
          <w:sz w:val="24"/>
          <w:szCs w:val="24"/>
          <w:highlight w:val="none"/>
        </w:rPr>
        <w:t>时间：</w:t>
      </w:r>
      <w:r>
        <w:rPr>
          <w:rFonts w:hint="eastAsia" w:ascii="宋体" w:hAnsi="宋体"/>
          <w:color w:val="auto"/>
          <w:sz w:val="24"/>
          <w:szCs w:val="24"/>
          <w:highlight w:val="none"/>
          <w:u w:val="single"/>
          <w:lang w:val="en-US" w:eastAsia="zh-CN"/>
        </w:rPr>
        <w:t xml:space="preserve"> 2023 </w:t>
      </w:r>
      <w:r>
        <w:rPr>
          <w:rFonts w:hint="eastAsia" w:ascii="宋体" w:hAnsi="宋体"/>
          <w:color w:val="auto"/>
          <w:sz w:val="24"/>
          <w:szCs w:val="24"/>
          <w:highlight w:val="none"/>
        </w:rPr>
        <w:t>年</w:t>
      </w:r>
      <w:r>
        <w:rPr>
          <w:rFonts w:hint="eastAsia" w:ascii="宋体" w:hAnsi="宋体"/>
          <w:color w:val="auto"/>
          <w:sz w:val="24"/>
          <w:szCs w:val="24"/>
          <w:highlight w:val="none"/>
          <w:u w:val="single"/>
          <w:lang w:val="en-US" w:eastAsia="zh-CN"/>
        </w:rPr>
        <w:t xml:space="preserve"> 12 </w:t>
      </w:r>
      <w:r>
        <w:rPr>
          <w:rFonts w:hint="eastAsia" w:ascii="宋体" w:hAnsi="宋体"/>
          <w:color w:val="auto"/>
          <w:sz w:val="24"/>
          <w:szCs w:val="24"/>
          <w:highlight w:val="none"/>
        </w:rPr>
        <w:t>月</w:t>
      </w:r>
      <w:r>
        <w:rPr>
          <w:rFonts w:hint="eastAsia" w:ascii="宋体" w:hAnsi="宋体"/>
          <w:color w:val="auto"/>
          <w:sz w:val="24"/>
          <w:szCs w:val="24"/>
          <w:highlight w:val="none"/>
          <w:u w:val="single"/>
          <w:lang w:val="en-US" w:eastAsia="zh-CN"/>
        </w:rPr>
        <w:t xml:space="preserve"> 13 </w:t>
      </w:r>
      <w:r>
        <w:rPr>
          <w:rFonts w:hint="eastAsia" w:ascii="宋体" w:hAnsi="宋体"/>
          <w:color w:val="auto"/>
          <w:sz w:val="24"/>
          <w:szCs w:val="24"/>
          <w:highlight w:val="none"/>
        </w:rPr>
        <w:t>日</w:t>
      </w:r>
      <w:r>
        <w:rPr>
          <w:rFonts w:hint="eastAsia" w:ascii="宋体" w:hAnsi="宋体"/>
          <w:color w:val="auto"/>
          <w:sz w:val="24"/>
          <w:szCs w:val="24"/>
          <w:highlight w:val="none"/>
          <w:u w:val="single"/>
          <w:lang w:val="en-US" w:eastAsia="zh-CN"/>
        </w:rPr>
        <w:t xml:space="preserve"> 10:00 </w:t>
      </w:r>
      <w:r>
        <w:rPr>
          <w:rFonts w:hint="eastAsia" w:ascii="宋体" w:hAnsi="宋体"/>
          <w:color w:val="auto"/>
          <w:sz w:val="24"/>
          <w:szCs w:val="24"/>
          <w:highlight w:val="none"/>
        </w:rPr>
        <w:t>时</w:t>
      </w:r>
      <w:r>
        <w:rPr>
          <w:rFonts w:ascii="宋体" w:hAnsi="宋体"/>
          <w:color w:val="auto"/>
          <w:sz w:val="24"/>
          <w:szCs w:val="24"/>
          <w:highlight w:val="none"/>
        </w:rPr>
        <w:t>(</w:t>
      </w:r>
      <w:r>
        <w:rPr>
          <w:rFonts w:hint="eastAsia" w:ascii="宋体" w:hAnsi="宋体"/>
          <w:color w:val="auto"/>
          <w:sz w:val="24"/>
          <w:szCs w:val="24"/>
          <w:highlight w:val="none"/>
        </w:rPr>
        <w:t>北京时间)</w:t>
      </w:r>
    </w:p>
    <w:p w14:paraId="26F99AF4">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宋体" w:hAnsi="宋体"/>
          <w:i w:val="0"/>
          <w:iCs w:val="0"/>
          <w:color w:val="auto"/>
          <w:sz w:val="24"/>
          <w:szCs w:val="24"/>
          <w:highlight w:val="none"/>
          <w:u w:val="single"/>
          <w:lang w:val="en-US" w:eastAsia="zh-CN"/>
        </w:rPr>
      </w:pPr>
      <w:r>
        <w:rPr>
          <w:rFonts w:hint="eastAsia" w:ascii="宋体" w:hAnsi="宋体" w:cs="宋体"/>
          <w:color w:val="auto"/>
          <w:sz w:val="24"/>
          <w:szCs w:val="24"/>
          <w:highlight w:val="none"/>
          <w:lang w:val="en-US" w:eastAsia="zh-CN"/>
        </w:rPr>
        <w:t>五</w:t>
      </w:r>
      <w:r>
        <w:rPr>
          <w:rFonts w:hint="eastAsia" w:ascii="宋体" w:hAnsi="宋体"/>
          <w:color w:val="auto"/>
          <w:sz w:val="24"/>
          <w:szCs w:val="24"/>
          <w:highlight w:val="none"/>
        </w:rPr>
        <w:t>、报价响应文件递交及</w:t>
      </w:r>
      <w:r>
        <w:rPr>
          <w:rFonts w:hint="eastAsia" w:ascii="宋体" w:hAnsi="宋体"/>
          <w:color w:val="auto"/>
          <w:sz w:val="24"/>
          <w:szCs w:val="24"/>
          <w:highlight w:val="none"/>
          <w:lang w:eastAsia="zh-CN"/>
        </w:rPr>
        <w:t>询价</w:t>
      </w:r>
      <w:r>
        <w:rPr>
          <w:rFonts w:hint="eastAsia" w:ascii="宋体" w:hAnsi="宋体"/>
          <w:color w:val="auto"/>
          <w:sz w:val="24"/>
          <w:szCs w:val="24"/>
          <w:highlight w:val="none"/>
        </w:rPr>
        <w:t>地点：</w:t>
      </w:r>
      <w:r>
        <w:rPr>
          <w:rFonts w:ascii="宋体" w:hAnsi="宋体" w:eastAsia="宋体" w:cs="宋体"/>
          <w:color w:val="auto"/>
          <w:sz w:val="24"/>
          <w:szCs w:val="24"/>
          <w:highlight w:val="none"/>
        </w:rPr>
        <w:t>泉州市丰泽区东海大街398号</w:t>
      </w:r>
      <w:r>
        <w:rPr>
          <w:rFonts w:hint="eastAsia" w:ascii="宋体" w:hAnsi="宋体"/>
          <w:i w:val="0"/>
          <w:iCs w:val="0"/>
          <w:color w:val="auto"/>
          <w:sz w:val="24"/>
          <w:szCs w:val="24"/>
          <w:highlight w:val="none"/>
          <w:u w:val="none"/>
          <w:lang w:val="en-US" w:eastAsia="zh-CN"/>
        </w:rPr>
        <w:t>泉州师范学院</w:t>
      </w:r>
      <w:r>
        <w:rPr>
          <w:rFonts w:hint="eastAsia" w:ascii="宋体" w:hAnsi="宋体"/>
          <w:i w:val="0"/>
          <w:iCs w:val="0"/>
          <w:color w:val="auto"/>
          <w:sz w:val="24"/>
          <w:szCs w:val="24"/>
          <w:highlight w:val="none"/>
          <w:u w:val="single"/>
          <w:lang w:val="en-US" w:eastAsia="zh-CN"/>
        </w:rPr>
        <w:t>荣茂综合楼308室</w:t>
      </w:r>
      <w:r>
        <w:rPr>
          <w:rFonts w:hint="eastAsia" w:ascii="宋体" w:hAnsi="宋体"/>
          <w:i w:val="0"/>
          <w:iCs w:val="0"/>
          <w:color w:val="auto"/>
          <w:sz w:val="24"/>
          <w:szCs w:val="24"/>
          <w:highlight w:val="none"/>
          <w:u w:val="none"/>
          <w:lang w:val="en-US" w:eastAsia="zh-CN"/>
        </w:rPr>
        <w:t>。</w:t>
      </w:r>
    </w:p>
    <w:p w14:paraId="412F280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auto"/>
          <w:sz w:val="24"/>
          <w:szCs w:val="24"/>
          <w:highlight w:val="none"/>
        </w:rPr>
      </w:pPr>
      <w:r>
        <w:rPr>
          <w:rFonts w:hint="eastAsia" w:ascii="宋体" w:hAnsi="宋体" w:cs="宋体"/>
          <w:color w:val="auto"/>
          <w:sz w:val="24"/>
          <w:szCs w:val="24"/>
          <w:highlight w:val="none"/>
          <w:lang w:eastAsia="zh-CN"/>
        </w:rPr>
        <w:t>六</w:t>
      </w:r>
      <w:r>
        <w:rPr>
          <w:rFonts w:hint="eastAsia" w:ascii="宋体" w:hAnsi="宋体" w:cs="宋体"/>
          <w:b w:val="0"/>
          <w:bCs w:val="0"/>
          <w:color w:val="auto"/>
          <w:kern w:val="0"/>
          <w:sz w:val="24"/>
          <w:szCs w:val="24"/>
          <w:highlight w:val="none"/>
          <w:shd w:val="clear" w:color="auto" w:fill="FFFFFF"/>
          <w:lang w:eastAsia="zh-CN"/>
        </w:rPr>
        <w:t>、</w:t>
      </w:r>
      <w:r>
        <w:rPr>
          <w:rFonts w:hint="eastAsia" w:ascii="宋体" w:hAnsi="宋体"/>
          <w:color w:val="auto"/>
          <w:sz w:val="24"/>
          <w:szCs w:val="24"/>
          <w:highlight w:val="none"/>
        </w:rPr>
        <w:t>凡对本次招标有疑义的，请以信函、电话、传真或来人与我</w:t>
      </w:r>
      <w:r>
        <w:rPr>
          <w:rFonts w:hint="eastAsia" w:ascii="宋体" w:hAnsi="宋体"/>
          <w:color w:val="auto"/>
          <w:sz w:val="24"/>
          <w:szCs w:val="24"/>
          <w:highlight w:val="none"/>
          <w:lang w:val="en-US" w:eastAsia="zh-CN"/>
        </w:rPr>
        <w:t>校</w:t>
      </w:r>
      <w:r>
        <w:rPr>
          <w:rFonts w:hint="eastAsia" w:ascii="宋体" w:hAnsi="宋体"/>
          <w:color w:val="auto"/>
          <w:sz w:val="24"/>
          <w:szCs w:val="24"/>
          <w:highlight w:val="none"/>
        </w:rPr>
        <w:t>联系，联系人：</w:t>
      </w:r>
      <w:r>
        <w:rPr>
          <w:rFonts w:hint="eastAsia" w:ascii="宋体" w:hAnsi="宋体"/>
          <w:color w:val="auto"/>
          <w:sz w:val="24"/>
          <w:szCs w:val="24"/>
          <w:highlight w:val="none"/>
          <w:u w:val="single"/>
          <w:lang w:val="en-US" w:eastAsia="zh-CN"/>
        </w:rPr>
        <w:t xml:space="preserve"> 陈老师 </w:t>
      </w:r>
      <w:r>
        <w:rPr>
          <w:rFonts w:hint="eastAsia" w:ascii="宋体" w:hAnsi="宋体"/>
          <w:color w:val="auto"/>
          <w:sz w:val="24"/>
          <w:szCs w:val="24"/>
          <w:highlight w:val="none"/>
          <w:lang w:val="en-US" w:eastAsia="zh-CN"/>
        </w:rPr>
        <w:t>，</w:t>
      </w:r>
      <w:r>
        <w:rPr>
          <w:rFonts w:hint="eastAsia" w:ascii="宋体" w:hAnsi="宋体"/>
          <w:color w:val="auto"/>
          <w:sz w:val="24"/>
          <w:szCs w:val="24"/>
          <w:highlight w:val="none"/>
        </w:rPr>
        <w:t>联系电话：</w:t>
      </w:r>
      <w:r>
        <w:rPr>
          <w:rFonts w:hint="eastAsia" w:ascii="宋体" w:hAnsi="宋体" w:cs="宋体"/>
          <w:color w:val="auto"/>
          <w:sz w:val="24"/>
          <w:szCs w:val="24"/>
          <w:u w:val="single"/>
          <w:lang w:val="en-US" w:eastAsia="zh-CN"/>
        </w:rPr>
        <w:t xml:space="preserve"> 059522911950 </w:t>
      </w:r>
      <w:r>
        <w:rPr>
          <w:rFonts w:hint="eastAsia" w:ascii="宋体" w:hAnsi="宋体" w:cs="宋体"/>
          <w:color w:val="auto"/>
          <w:kern w:val="2"/>
          <w:sz w:val="24"/>
          <w:szCs w:val="24"/>
          <w:highlight w:val="none"/>
          <w:lang w:val="zh-CN" w:eastAsia="zh-CN" w:bidi="ar-SA"/>
        </w:rPr>
        <w:t>。</w:t>
      </w:r>
    </w:p>
    <w:p w14:paraId="3BBDB76F">
      <w:pPr>
        <w:pStyle w:val="17"/>
        <w:keepNext w:val="0"/>
        <w:keepLines w:val="0"/>
        <w:pageBreakBefore w:val="0"/>
        <w:kinsoku/>
        <w:wordWrap/>
        <w:overflowPunct/>
        <w:topLinePunct w:val="0"/>
        <w:autoSpaceDE/>
        <w:autoSpaceDN/>
        <w:bidi w:val="0"/>
        <w:adjustRightInd/>
        <w:snapToGrid/>
        <w:spacing w:after="0" w:line="400" w:lineRule="exact"/>
        <w:ind w:firstLine="480" w:firstLineChars="200"/>
        <w:textAlignment w:val="auto"/>
        <w:rPr>
          <w:rFonts w:hint="eastAsia" w:ascii="宋体" w:hAnsi="宋体" w:cs="宋体"/>
          <w:b/>
          <w:bCs/>
          <w:color w:val="auto"/>
          <w:kern w:val="0"/>
          <w:sz w:val="24"/>
          <w:szCs w:val="24"/>
          <w:highlight w:val="none"/>
          <w:shd w:val="clear" w:color="auto" w:fill="FFFFFF"/>
          <w:lang w:val="en-US" w:eastAsia="zh-CN"/>
        </w:rPr>
      </w:pPr>
      <w:r>
        <w:rPr>
          <w:rFonts w:hint="eastAsia" w:ascii="宋体" w:hAnsi="宋体" w:cs="宋体"/>
          <w:color w:val="auto"/>
          <w:sz w:val="24"/>
          <w:szCs w:val="24"/>
          <w:highlight w:val="none"/>
          <w:lang w:eastAsia="zh-CN"/>
        </w:rPr>
        <w:t>七</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zh-CN"/>
        </w:rPr>
        <w:t>参照《中华人民共和国政府采购法》第五十二条规定，供应商认为谈判文件、采购过程和成交、成交结果使自己的权益受到损害的，可以在知道或者应知其权益受到损害之日起七个工作日内，以书面形式向采购人提出质疑。</w:t>
      </w:r>
      <w:r>
        <w:rPr>
          <w:rFonts w:hint="eastAsia" w:ascii="宋体" w:hAnsi="宋体" w:cs="宋体"/>
          <w:b/>
          <w:bCs/>
          <w:color w:val="auto"/>
          <w:kern w:val="0"/>
          <w:sz w:val="24"/>
          <w:szCs w:val="24"/>
          <w:highlight w:val="none"/>
          <w:shd w:val="clear" w:color="auto" w:fill="FFFFFF"/>
          <w:lang w:val="en-US" w:eastAsia="zh-CN"/>
        </w:rPr>
        <w:t xml:space="preserve">                                         </w:t>
      </w:r>
    </w:p>
    <w:p w14:paraId="4558D2F2">
      <w:pPr>
        <w:adjustRightInd w:val="0"/>
        <w:snapToGrid w:val="0"/>
        <w:spacing w:line="440" w:lineRule="exact"/>
        <w:ind w:firstLine="482" w:firstLineChars="200"/>
        <w:rPr>
          <w:rFonts w:hint="eastAsia" w:ascii="宋体" w:hAnsi="宋体" w:cs="仿宋_GB2312"/>
          <w:b/>
          <w:color w:val="auto"/>
          <w:sz w:val="24"/>
          <w:highlight w:val="none"/>
        </w:rPr>
      </w:pPr>
      <w:r>
        <w:rPr>
          <w:rFonts w:hint="eastAsia" w:ascii="宋体" w:hAnsi="宋体" w:cs="仿宋_GB2312"/>
          <w:b/>
          <w:color w:val="auto"/>
          <w:sz w:val="24"/>
          <w:highlight w:val="none"/>
        </w:rPr>
        <w:t xml:space="preserve"> </w:t>
      </w:r>
    </w:p>
    <w:p w14:paraId="40537BDB">
      <w:pPr>
        <w:spacing w:before="156" w:beforeLines="50" w:after="156" w:afterLines="50" w:line="440" w:lineRule="exact"/>
        <w:jc w:val="center"/>
        <w:outlineLvl w:val="0"/>
        <w:rPr>
          <w:rStyle w:val="27"/>
          <w:rFonts w:hint="eastAsia"/>
        </w:rPr>
      </w:pPr>
      <w:r>
        <w:rPr>
          <w:rFonts w:hint="eastAsia" w:ascii="宋体" w:hAnsi="宋体"/>
          <w:b/>
          <w:color w:val="auto"/>
          <w:sz w:val="36"/>
          <w:szCs w:val="36"/>
          <w:highlight w:val="none"/>
        </w:rPr>
        <w:br w:type="page"/>
      </w:r>
      <w:bookmarkStart w:id="44" w:name="_Toc4126"/>
      <w:bookmarkStart w:id="45" w:name="_Toc8566"/>
      <w:r>
        <w:rPr>
          <w:rStyle w:val="27"/>
          <w:rFonts w:hint="eastAsia"/>
          <w:lang w:eastAsia="zh-CN"/>
        </w:rPr>
        <w:t>第二部分</w:t>
      </w:r>
      <w:r>
        <w:rPr>
          <w:rFonts w:hint="eastAsia"/>
        </w:rPr>
        <w:t xml:space="preserve">    </w:t>
      </w:r>
      <w:r>
        <w:rPr>
          <w:rStyle w:val="27"/>
          <w:rFonts w:hint="eastAsia"/>
        </w:rPr>
        <w:t>报价供应商须知</w:t>
      </w:r>
      <w:bookmarkEnd w:id="44"/>
      <w:bookmarkEnd w:id="45"/>
    </w:p>
    <w:p w14:paraId="72CB902D">
      <w:pPr>
        <w:pStyle w:val="15"/>
        <w:rPr>
          <w:rFonts w:hint="eastAsia"/>
          <w:i w:val="0"/>
          <w:iCs w:val="0"/>
          <w:color w:val="auto"/>
          <w:highlight w:val="none"/>
        </w:rPr>
      </w:pPr>
      <w:r>
        <w:rPr>
          <w:rFonts w:hint="eastAsia" w:ascii="宋体" w:hAnsi="宋体"/>
          <w:b/>
          <w:i w:val="0"/>
          <w:iCs w:val="0"/>
          <w:color w:val="auto"/>
          <w:sz w:val="24"/>
          <w:highlight w:val="none"/>
        </w:rPr>
        <w:t>报价供应商须知前附表是对报价供应商须知的补充，二者如有矛盾，以前附表为准。</w:t>
      </w:r>
    </w:p>
    <w:tbl>
      <w:tblPr>
        <w:tblStyle w:val="19"/>
        <w:tblW w:w="100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8951"/>
      </w:tblGrid>
      <w:tr w14:paraId="2F238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034051D0">
            <w:pPr>
              <w:spacing w:line="440" w:lineRule="exact"/>
              <w:jc w:val="center"/>
              <w:rPr>
                <w:rFonts w:ascii="宋体" w:hAnsi="宋体"/>
                <w:b/>
                <w:color w:val="auto"/>
                <w:sz w:val="24"/>
                <w:highlight w:val="none"/>
              </w:rPr>
            </w:pPr>
            <w:r>
              <w:rPr>
                <w:rFonts w:hint="eastAsia" w:ascii="宋体" w:hAnsi="宋体"/>
                <w:b/>
                <w:color w:val="auto"/>
                <w:sz w:val="24"/>
                <w:highlight w:val="none"/>
              </w:rPr>
              <w:t>条款号</w:t>
            </w:r>
          </w:p>
        </w:tc>
        <w:tc>
          <w:tcPr>
            <w:tcW w:w="8951" w:type="dxa"/>
            <w:noWrap w:val="0"/>
            <w:vAlign w:val="center"/>
          </w:tcPr>
          <w:p w14:paraId="41042AD3">
            <w:pPr>
              <w:spacing w:line="440" w:lineRule="exact"/>
              <w:jc w:val="center"/>
              <w:rPr>
                <w:rFonts w:ascii="宋体" w:hAnsi="宋体"/>
                <w:b/>
                <w:color w:val="auto"/>
                <w:sz w:val="24"/>
                <w:highlight w:val="none"/>
              </w:rPr>
            </w:pPr>
            <w:r>
              <w:rPr>
                <w:rFonts w:hint="eastAsia" w:ascii="宋体" w:hAnsi="宋体"/>
                <w:b/>
                <w:color w:val="auto"/>
                <w:sz w:val="24"/>
                <w:highlight w:val="none"/>
              </w:rPr>
              <w:t>内</w:t>
            </w:r>
            <w:r>
              <w:rPr>
                <w:rFonts w:ascii="宋体" w:hAnsi="宋体"/>
                <w:b/>
                <w:color w:val="auto"/>
                <w:sz w:val="24"/>
                <w:highlight w:val="none"/>
              </w:rPr>
              <w:t xml:space="preserve">  </w:t>
            </w:r>
            <w:r>
              <w:rPr>
                <w:rFonts w:hint="eastAsia" w:ascii="宋体" w:hAnsi="宋体"/>
                <w:b/>
                <w:color w:val="auto"/>
                <w:sz w:val="24"/>
                <w:highlight w:val="none"/>
              </w:rPr>
              <w:t>容</w:t>
            </w:r>
          </w:p>
        </w:tc>
      </w:tr>
      <w:tr w14:paraId="499E6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80" w:type="dxa"/>
            <w:noWrap w:val="0"/>
            <w:vAlign w:val="center"/>
          </w:tcPr>
          <w:p w14:paraId="72CC9DFC">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1</w:t>
            </w:r>
          </w:p>
        </w:tc>
        <w:tc>
          <w:tcPr>
            <w:tcW w:w="8951" w:type="dxa"/>
            <w:noWrap w:val="0"/>
            <w:vAlign w:val="center"/>
          </w:tcPr>
          <w:p w14:paraId="275EC5F9">
            <w:pPr>
              <w:pStyle w:val="17"/>
              <w:keepNext w:val="0"/>
              <w:keepLines w:val="0"/>
              <w:pageBreakBefore w:val="0"/>
              <w:widowControl w:val="0"/>
              <w:kinsoku/>
              <w:wordWrap/>
              <w:overflowPunct/>
              <w:topLinePunct w:val="0"/>
              <w:autoSpaceDE/>
              <w:autoSpaceDN/>
              <w:bidi w:val="0"/>
              <w:adjustRightInd/>
              <w:snapToGrid/>
              <w:spacing w:after="0" w:line="440" w:lineRule="exact"/>
              <w:ind w:firstLine="0" w:firstLineChars="0"/>
              <w:textAlignment w:val="auto"/>
              <w:rPr>
                <w:rFonts w:hint="eastAsia" w:ascii="宋体" w:hAnsi="宋体"/>
                <w:i w:val="0"/>
                <w:iCs w:val="0"/>
                <w:color w:val="auto"/>
                <w:sz w:val="24"/>
                <w:szCs w:val="24"/>
                <w:highlight w:val="none"/>
                <w:u w:val="single"/>
                <w:lang w:val="en-US" w:eastAsia="zh-CN"/>
              </w:rPr>
            </w:pPr>
            <w:r>
              <w:rPr>
                <w:rFonts w:hint="eastAsia" w:ascii="宋体" w:hAnsi="宋体"/>
                <w:i w:val="0"/>
                <w:iCs w:val="0"/>
                <w:color w:val="auto"/>
                <w:sz w:val="24"/>
                <w:szCs w:val="24"/>
                <w:highlight w:val="none"/>
                <w:u w:val="single"/>
                <w:lang w:val="en-US" w:eastAsia="zh-CN"/>
              </w:rPr>
              <w:t>采购人：泉州师范学院网络中心</w:t>
            </w:r>
          </w:p>
          <w:p w14:paraId="5AA0B344">
            <w:pPr>
              <w:pStyle w:val="17"/>
              <w:keepNext w:val="0"/>
              <w:keepLines w:val="0"/>
              <w:pageBreakBefore w:val="0"/>
              <w:widowControl w:val="0"/>
              <w:kinsoku/>
              <w:wordWrap/>
              <w:overflowPunct/>
              <w:topLinePunct w:val="0"/>
              <w:autoSpaceDE/>
              <w:autoSpaceDN/>
              <w:bidi w:val="0"/>
              <w:adjustRightInd/>
              <w:snapToGrid/>
              <w:spacing w:after="0" w:line="440" w:lineRule="exact"/>
              <w:ind w:firstLine="0" w:firstLineChars="0"/>
              <w:textAlignment w:val="auto"/>
              <w:rPr>
                <w:rFonts w:hint="eastAsia" w:eastAsia="宋体"/>
                <w:color w:val="auto"/>
                <w:highlight w:val="none"/>
                <w:lang w:val="en-US" w:eastAsia="zh-CN"/>
              </w:rPr>
            </w:pPr>
            <w:r>
              <w:rPr>
                <w:rFonts w:hint="eastAsia" w:ascii="宋体" w:hAnsi="宋体" w:eastAsia="宋体" w:cs="宋体"/>
                <w:color w:val="auto"/>
                <w:sz w:val="24"/>
                <w:highlight w:val="none"/>
                <w:u w:val="none"/>
                <w:lang w:eastAsia="zh-CN"/>
              </w:rPr>
              <w:t>地址</w:t>
            </w:r>
            <w:r>
              <w:rPr>
                <w:rFonts w:hint="eastAsia" w:ascii="宋体" w:hAnsi="宋体" w:eastAsia="宋体" w:cs="宋体"/>
                <w:color w:val="auto"/>
                <w:kern w:val="2"/>
                <w:sz w:val="24"/>
                <w:szCs w:val="24"/>
                <w:highlight w:val="none"/>
                <w:u w:val="none"/>
                <w:lang w:val="en-US" w:eastAsia="zh-CN" w:bidi="ar-SA"/>
              </w:rPr>
              <w:t>：</w:t>
            </w:r>
            <w:r>
              <w:rPr>
                <w:rFonts w:ascii="宋体" w:hAnsi="宋体" w:eastAsia="宋体" w:cs="宋体"/>
                <w:color w:val="auto"/>
                <w:sz w:val="24"/>
                <w:szCs w:val="24"/>
                <w:u w:val="none"/>
              </w:rPr>
              <w:t>泉州市丰泽区东海大街398号</w:t>
            </w:r>
            <w:r>
              <w:rPr>
                <w:rFonts w:hint="eastAsia" w:ascii="宋体" w:hAnsi="宋体" w:cs="宋体"/>
                <w:color w:val="auto"/>
                <w:sz w:val="24"/>
                <w:szCs w:val="24"/>
                <w:u w:val="none"/>
                <w:lang w:val="en-US" w:eastAsia="zh-CN"/>
              </w:rPr>
              <w:t>.</w:t>
            </w:r>
          </w:p>
        </w:tc>
      </w:tr>
      <w:tr w14:paraId="31E0C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80" w:type="dxa"/>
            <w:noWrap w:val="0"/>
            <w:vAlign w:val="center"/>
          </w:tcPr>
          <w:p w14:paraId="4E82BEB9">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2</w:t>
            </w:r>
          </w:p>
        </w:tc>
        <w:tc>
          <w:tcPr>
            <w:tcW w:w="8951" w:type="dxa"/>
            <w:noWrap w:val="0"/>
            <w:vAlign w:val="center"/>
          </w:tcPr>
          <w:p w14:paraId="10B22D53">
            <w:pPr>
              <w:spacing w:line="440" w:lineRule="exact"/>
              <w:rPr>
                <w:rFonts w:hint="eastAsia" w:ascii="宋体" w:hAnsi="宋体"/>
                <w:color w:val="auto"/>
                <w:sz w:val="24"/>
                <w:highlight w:val="none"/>
              </w:rPr>
            </w:pPr>
            <w:r>
              <w:rPr>
                <w:rFonts w:hint="eastAsia" w:ascii="宋体" w:hAnsi="宋体"/>
                <w:b/>
                <w:color w:val="auto"/>
                <w:sz w:val="24"/>
                <w:highlight w:val="none"/>
              </w:rPr>
              <w:t>报价供应商必须在报价文件中提供以下证明其有资格进行报价和有能力履行合同的文件(加盖报价供应商公章)：</w:t>
            </w:r>
          </w:p>
          <w:p w14:paraId="0583C190">
            <w:pPr>
              <w:pStyle w:val="17"/>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rPr>
              <w:t>1、合格有效的营业执照副本复印件；</w:t>
            </w:r>
          </w:p>
          <w:p w14:paraId="6F9A197D">
            <w:pPr>
              <w:pStyle w:val="17"/>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2</w:t>
            </w:r>
            <w:r>
              <w:rPr>
                <w:rFonts w:hint="eastAsia" w:ascii="宋体" w:hAnsi="宋体"/>
                <w:color w:val="auto"/>
                <w:sz w:val="24"/>
                <w:highlight w:val="none"/>
              </w:rPr>
              <w:t>、法定代表人对谈判代表的授权委托书（原件）；</w:t>
            </w:r>
          </w:p>
          <w:p w14:paraId="01FB4D2C">
            <w:pPr>
              <w:pStyle w:val="17"/>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3</w:t>
            </w:r>
            <w:r>
              <w:rPr>
                <w:rFonts w:hint="eastAsia" w:ascii="宋体" w:hAnsi="宋体"/>
                <w:color w:val="auto"/>
                <w:sz w:val="24"/>
                <w:highlight w:val="none"/>
              </w:rPr>
              <w:t>、法定代表人身份证正反面有效复印件；</w:t>
            </w:r>
          </w:p>
          <w:p w14:paraId="7A63EB4D">
            <w:pPr>
              <w:pStyle w:val="17"/>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4</w:t>
            </w:r>
            <w:r>
              <w:rPr>
                <w:rFonts w:hint="eastAsia" w:ascii="宋体" w:hAnsi="宋体"/>
                <w:color w:val="auto"/>
                <w:sz w:val="24"/>
                <w:highlight w:val="none"/>
              </w:rPr>
              <w:t>、谈判代表身份证正反面有效复印件；</w:t>
            </w:r>
          </w:p>
          <w:p w14:paraId="5B5893FD">
            <w:pPr>
              <w:spacing w:line="440" w:lineRule="exact"/>
              <w:rPr>
                <w:rFonts w:hint="eastAsia" w:ascii="宋体" w:hAnsi="宋体"/>
                <w:color w:val="auto"/>
                <w:sz w:val="24"/>
                <w:highlight w:val="none"/>
              </w:rPr>
            </w:pPr>
            <w:r>
              <w:rPr>
                <w:rFonts w:hint="eastAsia" w:ascii="宋体" w:hAnsi="宋体" w:cs="宋体"/>
                <w:color w:val="auto"/>
                <w:kern w:val="0"/>
                <w:sz w:val="24"/>
                <w:szCs w:val="24"/>
                <w:highlight w:val="none"/>
                <w:shd w:val="clear" w:color="auto" w:fill="FFFFFF"/>
                <w:lang w:val="en-US" w:eastAsia="zh-CN"/>
              </w:rPr>
              <w:t>5、</w:t>
            </w:r>
            <w:r>
              <w:rPr>
                <w:rFonts w:hint="eastAsia" w:ascii="宋体" w:hAnsi="宋体" w:cs="宋体"/>
                <w:color w:val="auto"/>
                <w:kern w:val="0"/>
                <w:sz w:val="24"/>
                <w:szCs w:val="24"/>
                <w:highlight w:val="none"/>
                <w:shd w:val="clear" w:color="auto" w:fill="FFFFFF"/>
              </w:rPr>
              <w:t>报价供应商</w:t>
            </w:r>
            <w:r>
              <w:rPr>
                <w:rFonts w:hint="eastAsia" w:ascii="宋体" w:hAnsi="宋体" w:cs="宋体"/>
                <w:color w:val="auto"/>
                <w:sz w:val="24"/>
                <w:highlight w:val="none"/>
              </w:rPr>
              <w:t>须符合《中华人民共和国政府采购法》第二十二条规定条件且无行贿犯罪记录</w:t>
            </w:r>
            <w:r>
              <w:rPr>
                <w:rFonts w:hint="eastAsia" w:ascii="宋体" w:hAnsi="宋体" w:cs="宋体"/>
                <w:b/>
                <w:bCs/>
                <w:color w:val="auto"/>
                <w:sz w:val="24"/>
                <w:highlight w:val="none"/>
              </w:rPr>
              <w:t>（须提供相关证明文件或书面声明）</w:t>
            </w:r>
            <w:r>
              <w:rPr>
                <w:rFonts w:hint="eastAsia" w:ascii="宋体" w:hAnsi="宋体"/>
                <w:color w:val="auto"/>
                <w:sz w:val="24"/>
                <w:highlight w:val="none"/>
              </w:rPr>
              <w:t>；</w:t>
            </w:r>
          </w:p>
          <w:p w14:paraId="5CA3B018">
            <w:pPr>
              <w:spacing w:line="360" w:lineRule="auto"/>
              <w:ind w:firstLine="0" w:firstLineChars="0"/>
              <w:rPr>
                <w:rFonts w:hint="eastAsia" w:ascii="宋体" w:hAnsi="宋体"/>
                <w:b/>
                <w:bCs/>
                <w:color w:val="auto"/>
                <w:sz w:val="24"/>
                <w:highlight w:val="none"/>
              </w:rPr>
            </w:pPr>
            <w:r>
              <w:rPr>
                <w:rFonts w:hint="eastAsia" w:ascii="宋体" w:hAnsi="宋体"/>
                <w:b/>
                <w:bCs/>
                <w:color w:val="auto"/>
                <w:sz w:val="24"/>
                <w:highlight w:val="none"/>
              </w:rPr>
              <w:t>特别说明：报价供应商必须对上述资格证明文件的真实性负责，原件备查；如果报价供应商虚报上述证明文件骗取成交，其成交资格无效。</w:t>
            </w:r>
          </w:p>
        </w:tc>
      </w:tr>
      <w:tr w14:paraId="504AF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669F59FC">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3</w:t>
            </w:r>
          </w:p>
        </w:tc>
        <w:tc>
          <w:tcPr>
            <w:tcW w:w="8951" w:type="dxa"/>
            <w:noWrap w:val="0"/>
            <w:vAlign w:val="center"/>
          </w:tcPr>
          <w:p w14:paraId="747D5D0B">
            <w:pPr>
              <w:spacing w:line="440" w:lineRule="exact"/>
              <w:rPr>
                <w:rFonts w:hint="eastAsia" w:ascii="宋体" w:hAnsi="宋体" w:eastAsia="宋体"/>
                <w:color w:val="FF0000"/>
                <w:sz w:val="24"/>
                <w:highlight w:val="none"/>
                <w:lang w:eastAsia="zh-CN"/>
              </w:rPr>
            </w:pPr>
            <w:r>
              <w:rPr>
                <w:rFonts w:hint="eastAsia" w:ascii="宋体" w:hAnsi="宋体"/>
                <w:b/>
                <w:bCs/>
                <w:color w:val="auto"/>
                <w:sz w:val="24"/>
                <w:highlight w:val="none"/>
                <w:lang w:eastAsia="zh-CN"/>
              </w:rPr>
              <w:t>询价</w:t>
            </w:r>
            <w:r>
              <w:rPr>
                <w:rFonts w:hint="eastAsia" w:ascii="宋体" w:hAnsi="宋体"/>
                <w:b/>
                <w:bCs/>
                <w:color w:val="auto"/>
                <w:sz w:val="24"/>
                <w:highlight w:val="none"/>
              </w:rPr>
              <w:t>保证金：</w:t>
            </w:r>
            <w:r>
              <w:rPr>
                <w:rFonts w:hint="eastAsia" w:ascii="宋体" w:hAnsi="宋体" w:cs="宋体"/>
                <w:color w:val="auto"/>
                <w:sz w:val="24"/>
                <w:szCs w:val="24"/>
                <w:highlight w:val="none"/>
                <w:lang w:eastAsia="zh-CN"/>
              </w:rPr>
              <w:t>本项目无须缴纳保证金。</w:t>
            </w:r>
          </w:p>
        </w:tc>
      </w:tr>
      <w:tr w14:paraId="13EE0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51EDEC6D">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4</w:t>
            </w:r>
          </w:p>
        </w:tc>
        <w:tc>
          <w:tcPr>
            <w:tcW w:w="8951" w:type="dxa"/>
            <w:noWrap w:val="0"/>
            <w:vAlign w:val="center"/>
          </w:tcPr>
          <w:p w14:paraId="081F681F">
            <w:pPr>
              <w:keepNext w:val="0"/>
              <w:keepLines w:val="0"/>
              <w:pageBreakBefore w:val="0"/>
              <w:widowControl w:val="0"/>
              <w:kinsoku/>
              <w:wordWrap/>
              <w:overflowPunct/>
              <w:topLinePunct w:val="0"/>
              <w:autoSpaceDE/>
              <w:autoSpaceDN/>
              <w:bidi w:val="0"/>
              <w:spacing w:line="440" w:lineRule="exact"/>
              <w:textAlignment w:val="auto"/>
              <w:rPr>
                <w:rFonts w:hint="eastAsia" w:ascii="宋体" w:hAnsi="宋体"/>
                <w:color w:val="auto"/>
                <w:sz w:val="24"/>
                <w:highlight w:val="none"/>
              </w:rPr>
            </w:pPr>
            <w:r>
              <w:rPr>
                <w:rFonts w:hint="eastAsia" w:ascii="宋体" w:hAnsi="宋体"/>
                <w:b/>
                <w:bCs/>
                <w:color w:val="auto"/>
                <w:sz w:val="24"/>
                <w:highlight w:val="none"/>
                <w:lang w:eastAsia="zh-CN"/>
              </w:rPr>
              <w:t>履约保证金：</w:t>
            </w:r>
            <w:r>
              <w:rPr>
                <w:rFonts w:hint="eastAsia" w:ascii="宋体" w:hAnsi="宋体" w:cs="宋体"/>
                <w:color w:val="auto"/>
                <w:sz w:val="24"/>
                <w:szCs w:val="24"/>
                <w:highlight w:val="none"/>
                <w:lang w:eastAsia="zh-CN"/>
              </w:rPr>
              <w:t>本项目无须缴纳</w:t>
            </w:r>
            <w:r>
              <w:rPr>
                <w:rFonts w:hint="eastAsia" w:ascii="宋体" w:hAnsi="宋体" w:cs="宋体"/>
                <w:color w:val="auto"/>
                <w:sz w:val="24"/>
                <w:szCs w:val="24"/>
                <w:highlight w:val="none"/>
                <w:lang w:val="en-US" w:eastAsia="zh-CN"/>
              </w:rPr>
              <w:t>履约</w:t>
            </w:r>
            <w:r>
              <w:rPr>
                <w:rFonts w:hint="eastAsia" w:ascii="宋体" w:hAnsi="宋体" w:cs="宋体"/>
                <w:color w:val="auto"/>
                <w:sz w:val="24"/>
                <w:szCs w:val="24"/>
                <w:highlight w:val="none"/>
                <w:lang w:eastAsia="zh-CN"/>
              </w:rPr>
              <w:t>保证金</w:t>
            </w:r>
            <w:r>
              <w:rPr>
                <w:rFonts w:hint="eastAsia" w:ascii="宋体" w:hAnsi="宋体"/>
                <w:b/>
                <w:bCs/>
                <w:color w:val="auto"/>
                <w:sz w:val="24"/>
                <w:highlight w:val="none"/>
                <w:lang w:eastAsia="zh-CN"/>
              </w:rPr>
              <w:t>。</w:t>
            </w:r>
          </w:p>
        </w:tc>
      </w:tr>
      <w:tr w14:paraId="431A9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5BFEBDF2">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5</w:t>
            </w:r>
          </w:p>
        </w:tc>
        <w:tc>
          <w:tcPr>
            <w:tcW w:w="8951" w:type="dxa"/>
            <w:noWrap w:val="0"/>
            <w:vAlign w:val="center"/>
          </w:tcPr>
          <w:p w14:paraId="6D995587">
            <w:pPr>
              <w:spacing w:line="440" w:lineRule="exact"/>
              <w:rPr>
                <w:rFonts w:hint="eastAsia" w:ascii="宋体" w:hAnsi="宋体"/>
                <w:color w:val="auto"/>
                <w:sz w:val="24"/>
                <w:highlight w:val="none"/>
              </w:rPr>
            </w:pPr>
            <w:r>
              <w:rPr>
                <w:rFonts w:hint="eastAsia" w:ascii="宋体" w:hAnsi="宋体"/>
                <w:color w:val="auto"/>
                <w:sz w:val="24"/>
                <w:highlight w:val="none"/>
              </w:rPr>
              <w:t>报价有效期：报价文件自评审之日起，报价有效期为90天。</w:t>
            </w:r>
          </w:p>
        </w:tc>
      </w:tr>
      <w:tr w14:paraId="4982D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750F98E7">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6</w:t>
            </w:r>
          </w:p>
        </w:tc>
        <w:tc>
          <w:tcPr>
            <w:tcW w:w="8951" w:type="dxa"/>
            <w:noWrap w:val="0"/>
            <w:vAlign w:val="center"/>
          </w:tcPr>
          <w:p w14:paraId="100DB82A">
            <w:pPr>
              <w:spacing w:line="440" w:lineRule="exact"/>
              <w:rPr>
                <w:rFonts w:hint="eastAsia" w:ascii="宋体" w:hAnsi="宋体"/>
                <w:b w:val="0"/>
                <w:bCs/>
                <w:color w:val="auto"/>
                <w:sz w:val="24"/>
                <w:highlight w:val="none"/>
              </w:rPr>
            </w:pPr>
            <w:r>
              <w:rPr>
                <w:rFonts w:hint="eastAsia" w:ascii="宋体" w:hAnsi="宋体"/>
                <w:b w:val="0"/>
                <w:bCs/>
                <w:color w:val="auto"/>
                <w:sz w:val="24"/>
                <w:highlight w:val="none"/>
              </w:rPr>
              <w:t>报价供应商递交报价响应文件的份数：正本</w:t>
            </w:r>
            <w:r>
              <w:rPr>
                <w:rFonts w:hint="eastAsia" w:ascii="宋体" w:hAnsi="宋体"/>
                <w:b w:val="0"/>
                <w:bCs/>
                <w:color w:val="auto"/>
                <w:sz w:val="24"/>
                <w:highlight w:val="none"/>
                <w:u w:val="single"/>
                <w:lang w:val="en-US" w:eastAsia="zh-CN"/>
              </w:rPr>
              <w:t>1</w:t>
            </w:r>
            <w:r>
              <w:rPr>
                <w:rFonts w:hint="eastAsia" w:ascii="宋体" w:hAnsi="宋体"/>
                <w:b w:val="0"/>
                <w:bCs/>
                <w:color w:val="auto"/>
                <w:sz w:val="24"/>
                <w:highlight w:val="none"/>
              </w:rPr>
              <w:t>份、副本</w:t>
            </w:r>
            <w:r>
              <w:rPr>
                <w:rFonts w:hint="eastAsia" w:ascii="宋体" w:hAnsi="宋体"/>
                <w:b w:val="0"/>
                <w:bCs/>
                <w:color w:val="auto"/>
                <w:sz w:val="24"/>
                <w:highlight w:val="none"/>
                <w:u w:val="single"/>
                <w:lang w:val="en-US" w:eastAsia="zh-CN"/>
              </w:rPr>
              <w:t>3</w:t>
            </w:r>
            <w:r>
              <w:rPr>
                <w:rFonts w:hint="eastAsia" w:ascii="宋体" w:hAnsi="宋体"/>
                <w:b w:val="0"/>
                <w:bCs/>
                <w:color w:val="auto"/>
                <w:sz w:val="24"/>
                <w:highlight w:val="none"/>
              </w:rPr>
              <w:t>份。</w:t>
            </w:r>
          </w:p>
        </w:tc>
      </w:tr>
      <w:tr w14:paraId="2FEDE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020BD791">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7</w:t>
            </w:r>
          </w:p>
        </w:tc>
        <w:tc>
          <w:tcPr>
            <w:tcW w:w="8951" w:type="dxa"/>
            <w:noWrap w:val="0"/>
            <w:vAlign w:val="center"/>
          </w:tcPr>
          <w:p w14:paraId="12875FC1">
            <w:pPr>
              <w:spacing w:line="440" w:lineRule="exact"/>
              <w:rPr>
                <w:rFonts w:hint="eastAsia" w:ascii="宋体" w:hAnsi="宋体"/>
                <w:b w:val="0"/>
                <w:bCs/>
                <w:color w:val="auto"/>
                <w:sz w:val="24"/>
                <w:highlight w:val="none"/>
              </w:rPr>
            </w:pPr>
            <w:r>
              <w:rPr>
                <w:rFonts w:hint="eastAsia" w:ascii="宋体" w:hAnsi="宋体"/>
                <w:b w:val="0"/>
                <w:bCs/>
                <w:color w:val="auto"/>
                <w:sz w:val="24"/>
                <w:highlight w:val="none"/>
              </w:rPr>
              <w:t>报价供应商参加评审会的应是报价代表。报价代表可以是法定代表人或法定代表人的授权委托人。若法定代表人参加的，请提供营业执照复印件、身份证原件；若法定代表人的授权委托人参加，法定代表人的授权委托人必须持有本人身份证原件、法定代表人授权书(格式详见：询价文件格式)、营业执照复印件。</w:t>
            </w:r>
          </w:p>
        </w:tc>
      </w:tr>
      <w:tr w14:paraId="6D5AF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1080" w:type="dxa"/>
            <w:noWrap w:val="0"/>
            <w:vAlign w:val="center"/>
          </w:tcPr>
          <w:p w14:paraId="231E29BC">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8</w:t>
            </w:r>
          </w:p>
        </w:tc>
        <w:tc>
          <w:tcPr>
            <w:tcW w:w="8951" w:type="dxa"/>
            <w:noWrap w:val="0"/>
            <w:vAlign w:val="center"/>
          </w:tcPr>
          <w:p w14:paraId="4C92EB65">
            <w:pPr>
              <w:tabs>
                <w:tab w:val="left" w:pos="9344"/>
              </w:tabs>
              <w:spacing w:line="440" w:lineRule="exact"/>
              <w:ind w:firstLine="0" w:firstLineChars="0"/>
              <w:jc w:val="left"/>
              <w:rPr>
                <w:rFonts w:hint="eastAsia" w:ascii="宋体" w:hAnsi="宋体"/>
                <w:b/>
                <w:bCs w:val="0"/>
                <w:color w:val="auto"/>
                <w:sz w:val="24"/>
                <w:highlight w:val="none"/>
              </w:rPr>
            </w:pPr>
            <w:r>
              <w:rPr>
                <w:rFonts w:hint="eastAsia" w:ascii="宋体" w:hAnsi="宋体"/>
                <w:b/>
                <w:bCs w:val="0"/>
                <w:color w:val="auto"/>
                <w:sz w:val="24"/>
                <w:highlight w:val="none"/>
              </w:rPr>
              <w:t>评审方法：本次询价采用</w:t>
            </w:r>
            <w:r>
              <w:rPr>
                <w:rFonts w:hint="eastAsia" w:ascii="宋体" w:hAnsi="宋体"/>
                <w:b/>
                <w:bCs w:val="0"/>
                <w:color w:val="auto"/>
                <w:sz w:val="24"/>
                <w:highlight w:val="none"/>
                <w:u w:val="single"/>
              </w:rPr>
              <w:t>最低评标价法</w:t>
            </w:r>
            <w:r>
              <w:rPr>
                <w:rFonts w:hint="eastAsia" w:ascii="宋体" w:hAnsi="宋体"/>
                <w:b/>
                <w:bCs w:val="0"/>
                <w:color w:val="auto"/>
                <w:sz w:val="24"/>
                <w:highlight w:val="none"/>
              </w:rPr>
              <w:t>。</w:t>
            </w:r>
          </w:p>
          <w:p w14:paraId="0F4F8762">
            <w:pPr>
              <w:spacing w:line="440" w:lineRule="exact"/>
              <w:ind w:firstLine="0" w:firstLineChars="0"/>
              <w:rPr>
                <w:rFonts w:hint="eastAsia" w:ascii="宋体" w:hAnsi="宋体" w:cs="仿宋_GB2312"/>
                <w:b w:val="0"/>
                <w:bCs/>
                <w:color w:val="auto"/>
                <w:sz w:val="24"/>
                <w:highlight w:val="none"/>
                <w:lang w:val="zh-CN"/>
              </w:rPr>
            </w:pPr>
            <w:r>
              <w:rPr>
                <w:rFonts w:hint="eastAsia" w:ascii="宋体" w:hAnsi="宋体"/>
                <w:b/>
                <w:bCs/>
                <w:sz w:val="24"/>
              </w:rPr>
              <w:t>即在全部满足询价文件实质性要求前提下，依据统一的价格要素评定最低报价，以提出最低报价的报价供应商作为成交候选供应商或成交人。</w:t>
            </w:r>
          </w:p>
        </w:tc>
      </w:tr>
      <w:tr w14:paraId="58B02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61445A36">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9</w:t>
            </w:r>
          </w:p>
        </w:tc>
        <w:tc>
          <w:tcPr>
            <w:tcW w:w="8951" w:type="dxa"/>
            <w:noWrap w:val="0"/>
            <w:vAlign w:val="center"/>
          </w:tcPr>
          <w:p w14:paraId="78E5B5E3">
            <w:pPr>
              <w:spacing w:line="440" w:lineRule="exact"/>
              <w:rPr>
                <w:rFonts w:hint="eastAsia" w:ascii="宋体" w:hAnsi="宋体"/>
                <w:bCs/>
                <w:color w:val="auto"/>
                <w:sz w:val="24"/>
                <w:highlight w:val="none"/>
              </w:rPr>
            </w:pPr>
            <w:r>
              <w:rPr>
                <w:rFonts w:ascii="宋体" w:hAnsi="宋体"/>
                <w:b w:val="0"/>
                <w:bCs/>
                <w:color w:val="auto"/>
                <w:sz w:val="24"/>
                <w:highlight w:val="none"/>
              </w:rPr>
              <w:t>询价小组根据</w:t>
            </w:r>
            <w:r>
              <w:rPr>
                <w:rFonts w:hint="eastAsia" w:ascii="宋体" w:hAnsi="宋体"/>
                <w:b w:val="0"/>
                <w:bCs/>
                <w:color w:val="auto"/>
                <w:sz w:val="24"/>
                <w:highlight w:val="none"/>
              </w:rPr>
              <w:t>询价</w:t>
            </w:r>
            <w:r>
              <w:rPr>
                <w:rFonts w:ascii="宋体" w:hAnsi="宋体"/>
                <w:b w:val="0"/>
                <w:bCs/>
                <w:color w:val="auto"/>
                <w:sz w:val="24"/>
                <w:highlight w:val="none"/>
              </w:rPr>
              <w:t>文件、报价文件，经综合分析、比较、算术性修正、评标价格量化，按满足</w:t>
            </w:r>
            <w:r>
              <w:rPr>
                <w:rFonts w:hint="eastAsia" w:ascii="宋体" w:hAnsi="宋体"/>
                <w:b w:val="0"/>
                <w:bCs/>
                <w:color w:val="auto"/>
                <w:sz w:val="24"/>
                <w:highlight w:val="none"/>
              </w:rPr>
              <w:t>询价</w:t>
            </w:r>
            <w:r>
              <w:rPr>
                <w:rFonts w:ascii="宋体" w:hAnsi="宋体"/>
                <w:b w:val="0"/>
                <w:bCs/>
                <w:color w:val="auto"/>
                <w:sz w:val="24"/>
                <w:highlight w:val="none"/>
              </w:rPr>
              <w:t>文件实质性要求，符合采购需求、质量和服务相等的前提下，对报价供应商的评标价格从低到高进行排序，并依照排序推荐</w:t>
            </w:r>
            <w:r>
              <w:rPr>
                <w:rFonts w:hint="eastAsia" w:ascii="宋体" w:hAnsi="宋体"/>
                <w:b w:val="0"/>
                <w:bCs/>
                <w:color w:val="auto"/>
                <w:sz w:val="24"/>
                <w:highlight w:val="none"/>
                <w:lang w:eastAsia="zh-CN"/>
              </w:rPr>
              <w:t>三</w:t>
            </w:r>
            <w:r>
              <w:rPr>
                <w:rFonts w:ascii="宋体" w:hAnsi="宋体"/>
                <w:b w:val="0"/>
                <w:bCs/>
                <w:color w:val="auto"/>
                <w:sz w:val="24"/>
                <w:highlight w:val="none"/>
              </w:rPr>
              <w:t>名</w:t>
            </w:r>
            <w:r>
              <w:rPr>
                <w:rFonts w:hint="eastAsia" w:ascii="宋体" w:hAnsi="宋体"/>
                <w:b w:val="0"/>
                <w:bCs/>
                <w:color w:val="auto"/>
                <w:sz w:val="24"/>
                <w:highlight w:val="none"/>
              </w:rPr>
              <w:t>成交</w:t>
            </w:r>
            <w:r>
              <w:rPr>
                <w:rFonts w:ascii="宋体" w:hAnsi="宋体"/>
                <w:b w:val="0"/>
                <w:bCs/>
                <w:color w:val="auto"/>
                <w:sz w:val="24"/>
                <w:highlight w:val="none"/>
              </w:rPr>
              <w:t>候选人。当出现二个或二个以上相同报价，则抽签产生第一</w:t>
            </w:r>
            <w:r>
              <w:rPr>
                <w:rFonts w:hint="eastAsia" w:ascii="宋体" w:hAnsi="宋体"/>
                <w:b w:val="0"/>
                <w:bCs/>
                <w:color w:val="auto"/>
                <w:sz w:val="24"/>
                <w:highlight w:val="none"/>
              </w:rPr>
              <w:t>成交</w:t>
            </w:r>
            <w:r>
              <w:rPr>
                <w:rFonts w:ascii="宋体" w:hAnsi="宋体"/>
                <w:b w:val="0"/>
                <w:bCs/>
                <w:color w:val="auto"/>
                <w:sz w:val="24"/>
                <w:highlight w:val="none"/>
              </w:rPr>
              <w:t>候选供应商。</w:t>
            </w:r>
          </w:p>
        </w:tc>
      </w:tr>
      <w:tr w14:paraId="6C6DB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254FC569">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10</w:t>
            </w:r>
          </w:p>
        </w:tc>
        <w:tc>
          <w:tcPr>
            <w:tcW w:w="8951" w:type="dxa"/>
            <w:noWrap w:val="0"/>
            <w:vAlign w:val="center"/>
          </w:tcPr>
          <w:p w14:paraId="6A80C0E0">
            <w:pPr>
              <w:spacing w:line="440" w:lineRule="exact"/>
              <w:rPr>
                <w:rFonts w:hint="eastAsia" w:ascii="宋体" w:hAnsi="宋体"/>
                <w:bCs/>
                <w:color w:val="auto"/>
                <w:sz w:val="24"/>
                <w:highlight w:val="none"/>
              </w:rPr>
            </w:pPr>
            <w:r>
              <w:rPr>
                <w:rFonts w:hint="eastAsia" w:ascii="宋体" w:hAnsi="宋体"/>
                <w:b w:val="0"/>
                <w:bCs/>
                <w:color w:val="auto"/>
                <w:sz w:val="24"/>
                <w:highlight w:val="none"/>
              </w:rPr>
              <w:t>询价小组在遵循采购法规定的原则上，按照本询价采购文件规定的评定标准进行评议，根据符合采购需求、质量和服务相等，报价最低且未超过采购预算的报价供应商为成交供应商。</w:t>
            </w:r>
          </w:p>
        </w:tc>
      </w:tr>
      <w:tr w14:paraId="4C0B4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5827B406">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11</w:t>
            </w:r>
          </w:p>
        </w:tc>
        <w:tc>
          <w:tcPr>
            <w:tcW w:w="8951" w:type="dxa"/>
            <w:noWrap w:val="0"/>
            <w:vAlign w:val="center"/>
          </w:tcPr>
          <w:p w14:paraId="7E651F0B">
            <w:pPr>
              <w:spacing w:line="440" w:lineRule="exact"/>
              <w:rPr>
                <w:rFonts w:hint="eastAsia" w:ascii="宋体" w:hAnsi="宋体"/>
                <w:color w:val="auto"/>
                <w:sz w:val="24"/>
                <w:highlight w:val="none"/>
              </w:rPr>
            </w:pPr>
            <w:r>
              <w:rPr>
                <w:rFonts w:hint="eastAsia" w:ascii="宋体" w:hAnsi="宋体"/>
                <w:color w:val="auto"/>
                <w:sz w:val="24"/>
                <w:highlight w:val="none"/>
                <w:lang w:val="zh-CN"/>
              </w:rPr>
              <w:t>成交供应商接到采购单位成交通知后</w:t>
            </w:r>
            <w:r>
              <w:rPr>
                <w:rFonts w:hint="eastAsia" w:ascii="宋体" w:hAnsi="宋体"/>
                <w:color w:val="auto"/>
                <w:sz w:val="24"/>
                <w:highlight w:val="none"/>
                <w:lang w:val="en-US" w:eastAsia="zh-CN"/>
              </w:rPr>
              <w:t>30</w:t>
            </w:r>
            <w:r>
              <w:rPr>
                <w:rFonts w:hint="eastAsia" w:ascii="宋体" w:hAnsi="宋体"/>
                <w:color w:val="auto"/>
                <w:sz w:val="24"/>
                <w:highlight w:val="none"/>
                <w:lang w:val="zh-CN"/>
              </w:rPr>
              <w:t>日内与采购人签订合同，逾期视为自动放弃中标资格，并将追究相关责任逾期按谈判后撤回成交处理。</w:t>
            </w:r>
          </w:p>
        </w:tc>
      </w:tr>
      <w:tr w14:paraId="3989C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7B85FFD4">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12</w:t>
            </w:r>
          </w:p>
        </w:tc>
        <w:tc>
          <w:tcPr>
            <w:tcW w:w="8951" w:type="dxa"/>
            <w:noWrap w:val="0"/>
            <w:vAlign w:val="center"/>
          </w:tcPr>
          <w:p w14:paraId="5BD20C44">
            <w:pPr>
              <w:spacing w:line="440" w:lineRule="exact"/>
              <w:rPr>
                <w:rFonts w:hint="eastAsia" w:ascii="宋体" w:hAnsi="宋体"/>
                <w:b/>
                <w:color w:val="auto"/>
                <w:sz w:val="24"/>
                <w:highlight w:val="none"/>
              </w:rPr>
            </w:pPr>
            <w:r>
              <w:rPr>
                <w:rFonts w:hint="eastAsia" w:ascii="宋体" w:hAnsi="宋体"/>
                <w:b/>
                <w:bCs/>
                <w:color w:val="auto"/>
                <w:sz w:val="24"/>
                <w:highlight w:val="none"/>
              </w:rPr>
              <w:t>出现下列情形之一的，本次询价采购应予废标：</w:t>
            </w:r>
          </w:p>
          <w:p w14:paraId="15909D35">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1.</w:t>
            </w:r>
            <w:r>
              <w:rPr>
                <w:rFonts w:hint="eastAsia" w:ascii="宋体" w:hAnsi="宋体"/>
                <w:bCs/>
                <w:color w:val="auto"/>
                <w:sz w:val="24"/>
                <w:highlight w:val="none"/>
              </w:rPr>
              <w:t>符合专业条件的供应商或者对询价文件作实质性响应的供应商不足三家的；</w:t>
            </w:r>
          </w:p>
          <w:p w14:paraId="5D34C5C7">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2.</w:t>
            </w:r>
            <w:r>
              <w:rPr>
                <w:rFonts w:hint="eastAsia" w:ascii="宋体" w:hAnsi="宋体"/>
                <w:bCs/>
                <w:color w:val="auto"/>
                <w:sz w:val="24"/>
                <w:highlight w:val="none"/>
              </w:rPr>
              <w:t>出现影响采购公正的违法、违规行为的；</w:t>
            </w:r>
          </w:p>
          <w:p w14:paraId="36C5947E">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3.</w:t>
            </w:r>
            <w:r>
              <w:rPr>
                <w:rFonts w:hint="eastAsia" w:ascii="宋体" w:hAnsi="宋体"/>
                <w:bCs/>
                <w:color w:val="auto"/>
                <w:sz w:val="24"/>
                <w:highlight w:val="none"/>
              </w:rPr>
              <w:t>报价供应商的报价均超过了采购预算，采购人不能支付的；</w:t>
            </w:r>
          </w:p>
          <w:p w14:paraId="4B951F51">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4.</w:t>
            </w:r>
            <w:r>
              <w:rPr>
                <w:rFonts w:hint="eastAsia" w:ascii="宋体" w:hAnsi="宋体"/>
                <w:bCs/>
                <w:color w:val="auto"/>
                <w:sz w:val="24"/>
                <w:highlight w:val="none"/>
              </w:rPr>
              <w:t>因重大变故，采购任务取消的。</w:t>
            </w:r>
          </w:p>
        </w:tc>
      </w:tr>
      <w:tr w14:paraId="45448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17D03446">
            <w:pPr>
              <w:spacing w:line="440" w:lineRule="exact"/>
              <w:jc w:val="center"/>
              <w:rPr>
                <w:rFonts w:hint="default" w:eastAsia="宋体"/>
                <w:b/>
                <w:color w:val="auto"/>
                <w:sz w:val="24"/>
                <w:highlight w:val="none"/>
                <w:lang w:val="en-US" w:eastAsia="zh-CN"/>
              </w:rPr>
            </w:pPr>
            <w:r>
              <w:rPr>
                <w:rFonts w:hint="eastAsia"/>
                <w:b/>
                <w:color w:val="auto"/>
                <w:sz w:val="24"/>
                <w:highlight w:val="none"/>
                <w:lang w:val="en-US" w:eastAsia="zh-CN"/>
              </w:rPr>
              <w:t>13</w:t>
            </w:r>
          </w:p>
        </w:tc>
        <w:tc>
          <w:tcPr>
            <w:tcW w:w="8951" w:type="dxa"/>
            <w:noWrap w:val="0"/>
            <w:vAlign w:val="center"/>
          </w:tcPr>
          <w:p w14:paraId="5D69E7FD">
            <w:pPr>
              <w:spacing w:line="440" w:lineRule="exact"/>
              <w:rPr>
                <w:rFonts w:hint="eastAsia" w:ascii="宋体" w:hAnsi="宋体"/>
                <w:color w:val="auto"/>
                <w:sz w:val="24"/>
                <w:highlight w:val="none"/>
              </w:rPr>
            </w:pPr>
            <w:r>
              <w:rPr>
                <w:rFonts w:hint="eastAsia" w:ascii="宋体" w:hAnsi="宋体"/>
                <w:b/>
                <w:color w:val="auto"/>
                <w:sz w:val="24"/>
                <w:highlight w:val="none"/>
              </w:rPr>
              <w:t>凡有下列情况之一的，其报价将按照</w:t>
            </w:r>
            <w:r>
              <w:rPr>
                <w:rFonts w:hint="eastAsia" w:ascii="宋体" w:hAnsi="宋体"/>
                <w:b/>
                <w:bCs/>
                <w:color w:val="auto"/>
                <w:sz w:val="24"/>
                <w:highlight w:val="none"/>
              </w:rPr>
              <w:t>无效报价处理</w:t>
            </w:r>
            <w:r>
              <w:rPr>
                <w:rFonts w:hint="eastAsia" w:ascii="宋体" w:hAnsi="宋体"/>
                <w:b/>
                <w:color w:val="auto"/>
                <w:sz w:val="24"/>
                <w:highlight w:val="none"/>
              </w:rPr>
              <w:t>：</w:t>
            </w:r>
          </w:p>
          <w:p w14:paraId="22F7135A">
            <w:pPr>
              <w:spacing w:line="440" w:lineRule="exact"/>
              <w:rPr>
                <w:rFonts w:ascii="宋体" w:hAnsi="宋体"/>
                <w:color w:val="auto"/>
                <w:sz w:val="24"/>
                <w:highlight w:val="none"/>
              </w:rPr>
            </w:pPr>
            <w:r>
              <w:rPr>
                <w:rFonts w:hint="eastAsia" w:ascii="宋体" w:hAnsi="宋体"/>
                <w:bCs/>
                <w:color w:val="auto"/>
                <w:sz w:val="24"/>
                <w:highlight w:val="none"/>
                <w:lang w:val="en-US" w:eastAsia="zh-CN"/>
              </w:rPr>
              <w:t>1.</w:t>
            </w:r>
            <w:r>
              <w:rPr>
                <w:rFonts w:hint="eastAsia" w:ascii="宋体" w:hAnsi="宋体"/>
                <w:color w:val="auto"/>
                <w:sz w:val="24"/>
                <w:highlight w:val="none"/>
              </w:rPr>
              <w:t>未按照询价文件规定要求装订、密封、签字、加盖报价供应商公章的；</w:t>
            </w:r>
          </w:p>
          <w:p w14:paraId="3B4A988E">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2.</w:t>
            </w:r>
            <w:r>
              <w:rPr>
                <w:rFonts w:hint="eastAsia" w:ascii="宋体" w:hAnsi="宋体"/>
                <w:color w:val="auto"/>
                <w:sz w:val="24"/>
                <w:highlight w:val="none"/>
              </w:rPr>
              <w:t>不具备询价文件中规定资格要求或提供资格证明文件不全的；</w:t>
            </w:r>
          </w:p>
          <w:p w14:paraId="5884B2CC">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3.</w:t>
            </w:r>
            <w:r>
              <w:rPr>
                <w:rFonts w:hint="eastAsia" w:ascii="宋体" w:hAnsi="宋体"/>
                <w:bCs/>
                <w:color w:val="auto"/>
                <w:sz w:val="24"/>
                <w:highlight w:val="none"/>
                <w:lang w:eastAsia="zh-CN"/>
              </w:rPr>
              <w:t>报价超过最高限价的</w:t>
            </w:r>
            <w:r>
              <w:rPr>
                <w:rFonts w:hint="eastAsia" w:ascii="宋体" w:hAnsi="宋体"/>
                <w:bCs/>
                <w:color w:val="auto"/>
                <w:sz w:val="24"/>
                <w:highlight w:val="none"/>
              </w:rPr>
              <w:t>；</w:t>
            </w:r>
          </w:p>
          <w:p w14:paraId="6E5982F3">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4.</w:t>
            </w:r>
            <w:r>
              <w:rPr>
                <w:rFonts w:hint="eastAsia" w:ascii="宋体" w:hAnsi="宋体"/>
                <w:bCs/>
                <w:color w:val="auto"/>
                <w:sz w:val="24"/>
                <w:highlight w:val="none"/>
              </w:rPr>
              <w:t>提交的是可选择性报价的；</w:t>
            </w:r>
          </w:p>
          <w:p w14:paraId="7073707D">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5.</w:t>
            </w:r>
            <w:r>
              <w:rPr>
                <w:rFonts w:hint="eastAsia" w:ascii="宋体" w:hAnsi="宋体"/>
                <w:bCs/>
                <w:color w:val="auto"/>
                <w:sz w:val="24"/>
                <w:highlight w:val="none"/>
              </w:rPr>
              <w:t>报价内容与询价内容及</w:t>
            </w:r>
            <w:r>
              <w:rPr>
                <w:rFonts w:hint="eastAsia" w:ascii="宋体" w:hAnsi="宋体"/>
                <w:bCs/>
                <w:color w:val="auto"/>
                <w:sz w:val="24"/>
                <w:highlight w:val="none"/>
                <w:lang w:eastAsia="zh-CN"/>
              </w:rPr>
              <w:t>技术要求</w:t>
            </w:r>
            <w:r>
              <w:rPr>
                <w:rFonts w:hint="eastAsia" w:ascii="宋体" w:hAnsi="宋体"/>
                <w:bCs/>
                <w:color w:val="auto"/>
                <w:sz w:val="24"/>
                <w:highlight w:val="none"/>
              </w:rPr>
              <w:t>有不满足的；</w:t>
            </w:r>
          </w:p>
          <w:p w14:paraId="60AAE808">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6.</w:t>
            </w:r>
            <w:r>
              <w:rPr>
                <w:rFonts w:hint="eastAsia" w:ascii="宋体" w:hAnsi="宋体"/>
                <w:bCs/>
                <w:color w:val="auto"/>
                <w:sz w:val="24"/>
                <w:highlight w:val="none"/>
              </w:rPr>
              <w:t>干扰或试图对采购人、采购代理机构和询价小组的评审、比较或评审结果的决定进行影响；</w:t>
            </w:r>
          </w:p>
          <w:p w14:paraId="217AAC8B">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7.</w:t>
            </w:r>
            <w:r>
              <w:rPr>
                <w:rFonts w:hint="eastAsia" w:ascii="宋体" w:hAnsi="宋体"/>
                <w:bCs/>
                <w:color w:val="auto"/>
                <w:sz w:val="24"/>
                <w:highlight w:val="none"/>
              </w:rPr>
              <w:t>报价有严重缺漏项目的；</w:t>
            </w:r>
          </w:p>
          <w:p w14:paraId="5D621F3E">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8.</w:t>
            </w:r>
            <w:r>
              <w:rPr>
                <w:rFonts w:hint="eastAsia" w:ascii="宋体" w:hAnsi="宋体"/>
                <w:color w:val="auto"/>
                <w:sz w:val="24"/>
                <w:highlight w:val="none"/>
              </w:rPr>
              <w:t>不符合法律、法规和询价文件中规定的其他实质性要求的；</w:t>
            </w:r>
          </w:p>
          <w:p w14:paraId="0BDFF65C">
            <w:pPr>
              <w:spacing w:line="440" w:lineRule="exact"/>
              <w:rPr>
                <w:rFonts w:hint="eastAsia" w:ascii="宋体" w:hAnsi="宋体" w:eastAsia="宋体"/>
                <w:color w:val="auto"/>
                <w:sz w:val="24"/>
                <w:highlight w:val="none"/>
                <w:lang w:eastAsia="zh-CN"/>
              </w:rPr>
            </w:pPr>
            <w:r>
              <w:rPr>
                <w:rFonts w:hint="eastAsia" w:ascii="宋体" w:hAnsi="宋体"/>
                <w:bCs/>
                <w:color w:val="auto"/>
                <w:sz w:val="24"/>
                <w:highlight w:val="none"/>
                <w:lang w:val="en-US" w:eastAsia="zh-CN"/>
              </w:rPr>
              <w:t>9.</w:t>
            </w:r>
            <w:r>
              <w:rPr>
                <w:rFonts w:hint="eastAsia" w:ascii="宋体" w:hAnsi="宋体"/>
                <w:color w:val="auto"/>
                <w:sz w:val="24"/>
                <w:highlight w:val="none"/>
              </w:rPr>
              <w:t>出现影响采购公正的违法、违规行为的</w:t>
            </w:r>
            <w:r>
              <w:rPr>
                <w:rFonts w:hint="eastAsia" w:ascii="宋体" w:hAnsi="宋体"/>
                <w:color w:val="auto"/>
                <w:sz w:val="24"/>
                <w:highlight w:val="none"/>
                <w:lang w:eastAsia="zh-CN"/>
              </w:rPr>
              <w:t>。</w:t>
            </w:r>
          </w:p>
        </w:tc>
      </w:tr>
    </w:tbl>
    <w:p w14:paraId="489A1FD9">
      <w:pPr>
        <w:pStyle w:val="2"/>
        <w:rPr>
          <w:rFonts w:hint="eastAsia"/>
          <w:lang w:eastAsia="zh-CN"/>
        </w:rPr>
      </w:pPr>
      <w:bookmarkStart w:id="46" w:name="_Toc34"/>
      <w:bookmarkStart w:id="47" w:name="_Toc1931"/>
    </w:p>
    <w:p w14:paraId="0DE5AC1D">
      <w:pPr>
        <w:pStyle w:val="2"/>
        <w:rPr>
          <w:rFonts w:hint="eastAsia"/>
          <w:lang w:eastAsia="zh-CN"/>
        </w:rPr>
      </w:pPr>
    </w:p>
    <w:p w14:paraId="055188B9">
      <w:pPr>
        <w:pStyle w:val="2"/>
        <w:rPr>
          <w:rFonts w:hint="eastAsia"/>
          <w:lang w:eastAsia="zh-CN"/>
        </w:rPr>
      </w:pPr>
    </w:p>
    <w:p w14:paraId="0816BF11">
      <w:pPr>
        <w:pStyle w:val="2"/>
        <w:rPr>
          <w:rFonts w:hint="eastAsia"/>
          <w:lang w:eastAsia="zh-CN"/>
        </w:rPr>
      </w:pPr>
    </w:p>
    <w:p w14:paraId="50B930C3">
      <w:pPr>
        <w:pStyle w:val="2"/>
        <w:rPr>
          <w:rFonts w:hint="eastAsia"/>
          <w:lang w:eastAsia="zh-CN"/>
        </w:rPr>
      </w:pPr>
    </w:p>
    <w:p w14:paraId="7910185F">
      <w:pPr>
        <w:pStyle w:val="2"/>
        <w:rPr>
          <w:rFonts w:hint="eastAsia"/>
          <w:lang w:eastAsia="zh-CN"/>
        </w:rPr>
      </w:pPr>
    </w:p>
    <w:p w14:paraId="0152B373">
      <w:pPr>
        <w:pStyle w:val="2"/>
        <w:rPr>
          <w:rFonts w:hint="eastAsia"/>
          <w:lang w:eastAsia="zh-CN"/>
        </w:rPr>
      </w:pPr>
    </w:p>
    <w:p w14:paraId="30D410EC">
      <w:pPr>
        <w:pStyle w:val="2"/>
        <w:rPr>
          <w:rFonts w:hint="eastAsia"/>
          <w:lang w:eastAsia="zh-CN"/>
        </w:rPr>
      </w:pPr>
    </w:p>
    <w:p w14:paraId="44420E07">
      <w:pPr>
        <w:pStyle w:val="2"/>
        <w:rPr>
          <w:rFonts w:hint="eastAsia"/>
          <w:lang w:eastAsia="zh-CN"/>
        </w:rPr>
      </w:pPr>
    </w:p>
    <w:p w14:paraId="6C65557C">
      <w:pPr>
        <w:pStyle w:val="2"/>
        <w:rPr>
          <w:rFonts w:hint="eastAsia"/>
          <w:lang w:eastAsia="zh-CN"/>
        </w:rPr>
      </w:pPr>
    </w:p>
    <w:p w14:paraId="5CBC81A5">
      <w:pPr>
        <w:rPr>
          <w:rFonts w:hint="eastAsia"/>
          <w:lang w:eastAsia="zh-CN"/>
        </w:rPr>
      </w:pPr>
    </w:p>
    <w:p w14:paraId="071BDFD1">
      <w:pPr>
        <w:pStyle w:val="2"/>
        <w:rPr>
          <w:rFonts w:hint="eastAsia"/>
          <w:lang w:eastAsia="zh-CN"/>
        </w:rPr>
      </w:pPr>
    </w:p>
    <w:p w14:paraId="6780A014">
      <w:pPr>
        <w:pStyle w:val="3"/>
        <w:bidi w:val="0"/>
        <w:rPr>
          <w:rFonts w:hint="eastAsia"/>
          <w:lang w:eastAsia="zh-CN"/>
        </w:rPr>
      </w:pPr>
      <w:bookmarkStart w:id="48" w:name="_Toc3521"/>
      <w:r>
        <w:rPr>
          <w:rFonts w:hint="eastAsia"/>
        </w:rPr>
        <w:t>第</w:t>
      </w:r>
      <w:r>
        <w:rPr>
          <w:rFonts w:hint="eastAsia"/>
          <w:lang w:eastAsia="zh-CN"/>
        </w:rPr>
        <w:t>三</w:t>
      </w:r>
      <w:r>
        <w:rPr>
          <w:rFonts w:hint="eastAsia"/>
        </w:rPr>
        <w:t xml:space="preserve">部分    </w:t>
      </w:r>
      <w:r>
        <w:rPr>
          <w:rFonts w:hint="eastAsia"/>
          <w:lang w:eastAsia="zh-CN"/>
        </w:rPr>
        <w:t>询价内容</w:t>
      </w:r>
      <w:r>
        <w:rPr>
          <w:rFonts w:hint="eastAsia"/>
        </w:rPr>
        <w:t>及要求</w:t>
      </w:r>
      <w:bookmarkEnd w:id="48"/>
    </w:p>
    <w:p w14:paraId="4A2D05A4">
      <w:pPr>
        <w:numPr>
          <w:ilvl w:val="0"/>
          <w:numId w:val="0"/>
        </w:numPr>
        <w:spacing w:line="440" w:lineRule="exact"/>
        <w:outlineLvl w:val="1"/>
        <w:rPr>
          <w:rFonts w:hint="eastAsia" w:ascii="宋体" w:hAnsi="宋体"/>
          <w:b/>
          <w:color w:val="auto"/>
          <w:kern w:val="0"/>
          <w:sz w:val="24"/>
          <w:lang w:val="en-US" w:eastAsia="zh-CN"/>
        </w:rPr>
      </w:pPr>
      <w:r>
        <w:rPr>
          <w:rFonts w:hint="eastAsia" w:ascii="宋体" w:hAnsi="宋体"/>
          <w:b/>
          <w:color w:val="auto"/>
          <w:kern w:val="0"/>
          <w:sz w:val="24"/>
          <w:lang w:val="en-US" w:eastAsia="zh-CN"/>
        </w:rPr>
        <w:t>一、基本技术参数及要求</w:t>
      </w:r>
    </w:p>
    <w:p w14:paraId="7F7D76DF">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480" w:firstLineChars="200"/>
        <w:textAlignment w:val="auto"/>
        <w:rPr>
          <w:rFonts w:hint="eastAsia"/>
          <w:color w:val="auto"/>
          <w:sz w:val="24"/>
          <w:lang w:val="en-US" w:eastAsia="zh-CN"/>
        </w:rPr>
      </w:pPr>
      <w:r>
        <w:rPr>
          <w:rFonts w:hint="eastAsia"/>
          <w:color w:val="auto"/>
          <w:sz w:val="24"/>
          <w:lang w:val="en-US" w:eastAsia="zh-CN"/>
        </w:rPr>
        <w:t>集成多链路负载均衡功能，保障学校网络出口多条链路带宽能得到合理利用。支持智能负载均衡功能，负载均衡支持基于带宽优先和带宽利用率优先两种算法，</w:t>
      </w:r>
      <w:r>
        <w:rPr>
          <w:rFonts w:hint="eastAsia"/>
          <w:b/>
          <w:bCs/>
          <w:color w:val="auto"/>
          <w:sz w:val="24"/>
          <w:lang w:val="en-US" w:eastAsia="zh-CN"/>
        </w:rPr>
        <w:t>需提供第三方权威机构检测报告证明</w:t>
      </w:r>
      <w:r>
        <w:rPr>
          <w:rFonts w:hint="eastAsia"/>
          <w:color w:val="auto"/>
          <w:sz w:val="24"/>
          <w:lang w:val="en-US" w:eastAsia="zh-CN"/>
        </w:rPr>
        <w:t>。</w:t>
      </w:r>
    </w:p>
    <w:p w14:paraId="0834921C">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480" w:firstLineChars="200"/>
        <w:textAlignment w:val="auto"/>
        <w:rPr>
          <w:rFonts w:hint="eastAsia"/>
          <w:color w:val="auto"/>
          <w:sz w:val="24"/>
          <w:lang w:val="en-US" w:eastAsia="zh-CN"/>
        </w:rPr>
      </w:pPr>
      <w:r>
        <w:rPr>
          <w:rFonts w:hint="eastAsia"/>
          <w:color w:val="auto"/>
          <w:sz w:val="24"/>
          <w:lang w:val="en-US" w:eastAsia="zh-CN"/>
        </w:rPr>
        <w:t>集成运营商ISP选路、智能DNS功能，避免跨运营商数据访问带来的使用体验问题。支持正向DNS代理功能，可根据配置实现对不同外网线路的DNS服务器地址管理，</w:t>
      </w:r>
      <w:r>
        <w:rPr>
          <w:rFonts w:hint="eastAsia"/>
          <w:b/>
          <w:bCs/>
          <w:color w:val="auto"/>
          <w:sz w:val="24"/>
          <w:lang w:val="en-US" w:eastAsia="zh-CN"/>
        </w:rPr>
        <w:t>需提供功能配置截图证明</w:t>
      </w:r>
      <w:r>
        <w:rPr>
          <w:rFonts w:hint="eastAsia"/>
          <w:color w:val="auto"/>
          <w:sz w:val="24"/>
          <w:lang w:val="en-US" w:eastAsia="zh-CN"/>
        </w:rPr>
        <w:t>。</w:t>
      </w:r>
    </w:p>
    <w:p w14:paraId="1F1E0355">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480" w:firstLineChars="200"/>
        <w:textAlignment w:val="auto"/>
        <w:rPr>
          <w:rFonts w:hint="eastAsia"/>
          <w:color w:val="auto"/>
          <w:sz w:val="24"/>
          <w:lang w:val="en-US" w:eastAsia="zh-CN"/>
        </w:rPr>
      </w:pPr>
      <w:r>
        <w:rPr>
          <w:rFonts w:hint="eastAsia"/>
          <w:color w:val="auto"/>
          <w:sz w:val="24"/>
          <w:lang w:val="en-US" w:eastAsia="zh-CN"/>
        </w:rPr>
        <w:t>集成广域网优化技术，提高用户的上网体验。支持基于应用优化、TCP优化、数据压缩、消除冗余数据的双边加速技术，</w:t>
      </w:r>
      <w:r>
        <w:rPr>
          <w:rFonts w:hint="eastAsia"/>
          <w:b/>
          <w:bCs/>
          <w:color w:val="auto"/>
          <w:sz w:val="24"/>
          <w:lang w:val="en-US" w:eastAsia="zh-CN"/>
        </w:rPr>
        <w:t>需提供功能配置截图证明</w:t>
      </w:r>
      <w:r>
        <w:rPr>
          <w:rFonts w:hint="eastAsia"/>
          <w:color w:val="auto"/>
          <w:sz w:val="24"/>
          <w:lang w:val="en-US" w:eastAsia="zh-CN"/>
        </w:rPr>
        <w:t>。支持多链路捆绑、低质量线路优化。</w:t>
      </w:r>
    </w:p>
    <w:p w14:paraId="4D2DE21D">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480" w:firstLineChars="200"/>
        <w:textAlignment w:val="auto"/>
        <w:rPr>
          <w:rFonts w:hint="eastAsia"/>
          <w:color w:val="auto"/>
          <w:sz w:val="24"/>
          <w:lang w:val="en-US" w:eastAsia="zh-CN"/>
        </w:rPr>
      </w:pPr>
      <w:r>
        <w:rPr>
          <w:rFonts w:hint="eastAsia"/>
          <w:color w:val="auto"/>
          <w:sz w:val="24"/>
          <w:lang w:val="en-US" w:eastAsia="zh-CN"/>
        </w:rPr>
        <w:t>集成VPN功能，保障跨广域网访问校内资源的网络安全性；支持SSL VPN接入授权≥100个；支持IPSec VPN授权≥1000路。支持VPN内部流量控制，支持VPN内流量的可视化监控，</w:t>
      </w:r>
      <w:r>
        <w:rPr>
          <w:rFonts w:hint="eastAsia"/>
          <w:b/>
          <w:bCs/>
          <w:color w:val="auto"/>
          <w:sz w:val="24"/>
          <w:lang w:val="en-US" w:eastAsia="zh-CN"/>
        </w:rPr>
        <w:t>需提供功能配置截图证明</w:t>
      </w:r>
      <w:r>
        <w:rPr>
          <w:rFonts w:hint="eastAsia"/>
          <w:color w:val="auto"/>
          <w:sz w:val="24"/>
          <w:lang w:val="en-US" w:eastAsia="zh-CN"/>
        </w:rPr>
        <w:t>。</w:t>
      </w:r>
    </w:p>
    <w:p w14:paraId="1AF0BA4E">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480" w:firstLineChars="200"/>
        <w:textAlignment w:val="auto"/>
        <w:rPr>
          <w:rFonts w:hint="eastAsia"/>
          <w:color w:val="auto"/>
          <w:sz w:val="24"/>
          <w:lang w:val="en-US" w:eastAsia="zh-CN"/>
        </w:rPr>
      </w:pPr>
      <w:r>
        <w:rPr>
          <w:rFonts w:hint="eastAsia"/>
          <w:color w:val="auto"/>
          <w:sz w:val="24"/>
          <w:lang w:val="en-US" w:eastAsia="zh-CN"/>
        </w:rPr>
        <w:t>集成网络安全功能：支持ARP 防攻击；防内网攻击/外网攻击；支持安全地址绑定；防止WAN 口Ping；防端口扫描攻击；防止分片报文攻击；防止ICMP flood攻击；防止TearDrop攻击；防止Ping of Death；防止Land 攻击；防止Smurf/Fraggled攻击；防止Syn Flood。</w:t>
      </w:r>
    </w:p>
    <w:p w14:paraId="038EE961">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480" w:firstLineChars="200"/>
        <w:textAlignment w:val="auto"/>
        <w:rPr>
          <w:rFonts w:hint="eastAsia"/>
          <w:color w:val="auto"/>
          <w:sz w:val="24"/>
          <w:lang w:val="en-US" w:eastAsia="zh-CN"/>
        </w:rPr>
      </w:pPr>
      <w:r>
        <w:rPr>
          <w:rFonts w:hint="eastAsia"/>
          <w:color w:val="auto"/>
          <w:sz w:val="24"/>
          <w:lang w:val="en-US" w:eastAsia="zh-CN"/>
        </w:rPr>
        <w:t>集成应用识别功能：P2P应用：包括Bittorrent、电驴、迅雷、EDONKEY、百度下吧、天网MAZE、超级旋风、KUGOO、VAGAA、FLashGet、等几十种常用P2P应用；流媒体软件：包括QQlive、PPSTREAM、PPLIVE、飞速土豆、酷我、新浪直播等几十种常用的流媒体软件；聊天软件：包括MSN、QQ、YAHOO、阿里旺旺、新浪UC等十多种聊天软件；常用的游戏软件：包括联众游戏、QQ堂、QQ游戏、浩方对战平台、地下城与勇士、穿越火线、魔兽世界、传奇、大话西游等；企业内部典型应用：包括HTTP、FPT、SMTP、POP3、IMAP、Telnet、LOTUS-NOTES、SQL Server、Oracle、Mysql、HTTPS等。</w:t>
      </w:r>
    </w:p>
    <w:p w14:paraId="2B4D5A13">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480" w:firstLineChars="200"/>
        <w:textAlignment w:val="auto"/>
        <w:rPr>
          <w:rFonts w:hint="eastAsia"/>
          <w:color w:val="auto"/>
          <w:sz w:val="24"/>
          <w:lang w:val="en-US" w:eastAsia="zh-CN"/>
        </w:rPr>
      </w:pPr>
      <w:r>
        <w:rPr>
          <w:rFonts w:hint="eastAsia"/>
          <w:color w:val="auto"/>
          <w:sz w:val="24"/>
          <w:lang w:val="en-US" w:eastAsia="zh-CN"/>
        </w:rPr>
        <w:t>集成URL过滤功能：URL的规则库≥1000万条；支持自定义URL；支持远程HTPP自动升级URL库；本地化日志存储（NAT日志、流日志、URL日志等）；</w:t>
      </w:r>
    </w:p>
    <w:p w14:paraId="4C56629A">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480" w:firstLineChars="200"/>
        <w:textAlignment w:val="auto"/>
        <w:rPr>
          <w:rFonts w:hint="eastAsia"/>
          <w:color w:val="auto"/>
          <w:sz w:val="24"/>
          <w:lang w:val="en-US" w:eastAsia="zh-CN"/>
        </w:rPr>
      </w:pPr>
      <w:r>
        <w:rPr>
          <w:rFonts w:hint="eastAsia"/>
          <w:color w:val="auto"/>
          <w:sz w:val="24"/>
          <w:lang w:val="en-US" w:eastAsia="zh-CN"/>
        </w:rPr>
        <w:t>支持外置日志服务器存储。</w:t>
      </w:r>
    </w:p>
    <w:p w14:paraId="62B8FADD">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480" w:firstLineChars="200"/>
        <w:textAlignment w:val="auto"/>
        <w:rPr>
          <w:rFonts w:hint="eastAsia"/>
          <w:color w:val="auto"/>
          <w:sz w:val="24"/>
          <w:lang w:val="en-US" w:eastAsia="zh-CN"/>
        </w:rPr>
      </w:pPr>
      <w:r>
        <w:rPr>
          <w:rFonts w:hint="eastAsia"/>
          <w:color w:val="auto"/>
          <w:sz w:val="24"/>
          <w:lang w:val="en-US" w:eastAsia="zh-CN"/>
        </w:rPr>
        <w:t>集成内容审计功能：支持邮件内容审计：邮件客户端方式，如foxmail、outlook等；webmail方式，如新浪、163、雅虎等；支持IM审计，支持基于账号的黑白名单；支持BBS论坛内容审计：天涯社区、猫扑、动网官方网站、PHPWIN网站等；支持搜索引擎审计：百度、Google、雅虎等。</w:t>
      </w:r>
    </w:p>
    <w:p w14:paraId="1B776596">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480" w:firstLineChars="200"/>
        <w:textAlignment w:val="auto"/>
        <w:rPr>
          <w:rFonts w:hint="eastAsia"/>
          <w:color w:val="auto"/>
          <w:sz w:val="24"/>
          <w:lang w:val="en-US" w:eastAsia="zh-CN"/>
        </w:rPr>
      </w:pPr>
      <w:r>
        <w:rPr>
          <w:rFonts w:hint="eastAsia"/>
          <w:color w:val="auto"/>
          <w:sz w:val="24"/>
          <w:lang w:val="en-US" w:eastAsia="zh-CN"/>
        </w:rPr>
        <w:t>千兆口≥8个，固化万兆口≥2个，业务扩展槽≥2个；支持双硬盘插槽，可插拔更换，硬盘容量≥500G；支持1+1冗余电源，独立控制口≥1个, USB接口≥2个；产品内置URL数据库、应用分类库、地址库、内容审计特征库。支持电口内置硬件Bypass模块，</w:t>
      </w:r>
      <w:r>
        <w:rPr>
          <w:rFonts w:hint="eastAsia"/>
          <w:b/>
          <w:bCs/>
          <w:color w:val="auto"/>
          <w:sz w:val="24"/>
          <w:lang w:val="en-US" w:eastAsia="zh-CN"/>
        </w:rPr>
        <w:t>需提供功能配置截图证明</w:t>
      </w:r>
      <w:r>
        <w:rPr>
          <w:rFonts w:hint="eastAsia"/>
          <w:color w:val="auto"/>
          <w:sz w:val="24"/>
          <w:lang w:val="en-US" w:eastAsia="zh-CN"/>
        </w:rPr>
        <w:t>。</w:t>
      </w:r>
    </w:p>
    <w:p w14:paraId="450CB0F9">
      <w:pPr>
        <w:pStyle w:val="2"/>
        <w:rPr>
          <w:rFonts w:hint="eastAsia" w:ascii="宋体" w:hAnsi="宋体"/>
          <w:b/>
          <w:color w:val="FF0000"/>
          <w:kern w:val="0"/>
          <w:sz w:val="24"/>
          <w:lang w:val="en-US" w:eastAsia="zh-CN"/>
        </w:rPr>
      </w:pPr>
    </w:p>
    <w:p w14:paraId="430416FF">
      <w:pPr>
        <w:pStyle w:val="2"/>
        <w:outlineLvl w:val="1"/>
        <w:rPr>
          <w:rFonts w:hint="eastAsia" w:ascii="宋体" w:hAnsi="宋体" w:eastAsia="楷体_GB2312"/>
          <w:b/>
          <w:color w:val="auto"/>
          <w:kern w:val="0"/>
          <w:sz w:val="24"/>
          <w:lang w:val="en-US" w:eastAsia="zh-CN"/>
        </w:rPr>
      </w:pPr>
      <w:r>
        <w:rPr>
          <w:rFonts w:hint="eastAsia" w:ascii="宋体" w:hAnsi="宋体" w:eastAsia="宋体" w:cs="Times New Roman"/>
          <w:b/>
          <w:color w:val="auto"/>
          <w:kern w:val="0"/>
          <w:sz w:val="24"/>
          <w:szCs w:val="24"/>
          <w:lang w:val="en-US" w:eastAsia="zh-CN" w:bidi="ar-SA"/>
        </w:rPr>
        <w:t>二、售后服务要求</w:t>
      </w:r>
    </w:p>
    <w:p w14:paraId="70A00D74">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（一）投标人对提供的货物或服务，因产品及服务质量、或知识产权纠纷等问题，必须提供保修、包换、包退等服务。</w:t>
      </w:r>
    </w:p>
    <w:p w14:paraId="0E6FD4B2">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（二）货物安装调试合格后，投标人负责对采购人技术人员进行免费现场培训，培训内容包括系统的功能、原理、使用与维护等，培训日程视实际情况另定。</w:t>
      </w:r>
    </w:p>
    <w:p w14:paraId="6EFDA73A">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（三）质保期：投标人所供货物质保期自最终验收合格之日起开始计算，投标人需保证免费质保期至少为（</w:t>
      </w:r>
      <w:r>
        <w:rPr>
          <w:rFonts w:hint="eastAsia" w:hAnsi="宋体"/>
          <w:color w:val="auto"/>
          <w:sz w:val="24"/>
          <w:lang w:val="en-US" w:eastAsia="zh-CN"/>
        </w:rPr>
        <w:t>36</w:t>
      </w:r>
      <w:r>
        <w:rPr>
          <w:rFonts w:hint="eastAsia" w:hAnsi="宋体" w:eastAsia="宋体"/>
          <w:color w:val="auto"/>
          <w:sz w:val="24"/>
          <w:lang w:val="en-US" w:eastAsia="zh-CN"/>
        </w:rPr>
        <w:t>）个月。投标人在接到用户设备故障电话通知起，由于故障而无法工作超过3天，质保期自动延长相应天数（延长天数从故障电话通知之日开始计算）。</w:t>
      </w:r>
    </w:p>
    <w:p w14:paraId="66C97618">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四）质保期内货物一旦出现故障，投标人响应时间不超过4小时，检修人员在2个工作日内到设备安装地点及时排除故障，技术人员在12小时内完成系统恢复正常使用；如果无法恢复的，投标人应负责联系厂家技术人员到现场排除故障，厂方人员接到报修后，响应时间不超过24小时；技术人员在72小时内不能排除故障时，投标人应提供与该系统规格、技术指标相一致的备品，并在到现场完成系统更换及指导工作，以保证实验教学正常运行。</w:t>
      </w:r>
    </w:p>
    <w:p w14:paraId="43B63381">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五）质保期结束后，投标人需提供终身应用咨询、技术帮助及维护；货物一旦出现故障，投标人需协助采购人对货物进行维修，远程不能解决的，投标人需派出技术人员2个工作日内到现场进行维修，只收取人员差旅费，对设备故障需要更换的配件以成本价提供。</w:t>
      </w:r>
    </w:p>
    <w:p w14:paraId="6EDE2BA1">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（六）履行所承诺的其他服务条款。</w:t>
      </w:r>
    </w:p>
    <w:p w14:paraId="40D69F7A">
      <w:pPr>
        <w:pStyle w:val="2"/>
        <w:rPr>
          <w:rFonts w:hint="eastAsia"/>
          <w:lang w:val="en-US" w:eastAsia="zh-CN"/>
        </w:rPr>
      </w:pPr>
    </w:p>
    <w:p w14:paraId="1540D4CC">
      <w:pPr>
        <w:spacing w:line="440" w:lineRule="exact"/>
        <w:outlineLvl w:val="1"/>
        <w:rPr>
          <w:rFonts w:hint="eastAsia" w:ascii="宋体" w:hAnsi="宋体" w:eastAsia="宋体"/>
          <w:b/>
          <w:bCs/>
          <w:color w:val="auto"/>
          <w:sz w:val="24"/>
          <w:lang w:val="en-US" w:eastAsia="zh-CN"/>
        </w:rPr>
      </w:pPr>
      <w:bookmarkStart w:id="49" w:name="_Toc394319916"/>
      <w:bookmarkStart w:id="50" w:name="_Toc358109805"/>
      <w:bookmarkStart w:id="51" w:name="_Toc57451666"/>
      <w:bookmarkStart w:id="52" w:name="_Toc478753855"/>
      <w:bookmarkStart w:id="53" w:name="_Toc425276504"/>
      <w:bookmarkStart w:id="54" w:name="_Toc416379639"/>
      <w:r>
        <w:rPr>
          <w:rFonts w:hint="eastAsia" w:ascii="宋体" w:hAnsi="宋体"/>
          <w:b/>
          <w:bCs/>
          <w:color w:val="auto"/>
          <w:sz w:val="24"/>
          <w:lang w:val="en-US" w:eastAsia="zh-CN"/>
        </w:rPr>
        <w:t>三</w:t>
      </w:r>
      <w:r>
        <w:rPr>
          <w:rFonts w:hint="eastAsia" w:ascii="宋体" w:hAnsi="宋体"/>
          <w:b/>
          <w:bCs/>
          <w:color w:val="auto"/>
          <w:sz w:val="24"/>
        </w:rPr>
        <w:t>、</w:t>
      </w:r>
      <w:r>
        <w:rPr>
          <w:rFonts w:hint="eastAsia" w:ascii="宋体" w:hAnsi="宋体"/>
          <w:b/>
          <w:bCs/>
          <w:color w:val="auto"/>
          <w:sz w:val="24"/>
          <w:lang w:eastAsia="zh-CN"/>
        </w:rPr>
        <w:t>项目验收</w:t>
      </w:r>
    </w:p>
    <w:bookmarkEnd w:id="49"/>
    <w:bookmarkEnd w:id="50"/>
    <w:p w14:paraId="062BF21B">
      <w:pPr>
        <w:spacing w:line="440" w:lineRule="exact"/>
        <w:ind w:firstLine="480" w:firstLineChars="200"/>
        <w:rPr>
          <w:rFonts w:hint="eastAsia" w:hAnsi="宋体" w:eastAsia="宋体"/>
          <w:color w:val="auto"/>
          <w:sz w:val="24"/>
          <w:lang w:val="en-US" w:eastAsia="zh-CN"/>
        </w:rPr>
      </w:pPr>
      <w:bookmarkStart w:id="55" w:name="_Toc285393068"/>
      <w:bookmarkStart w:id="56" w:name="_Toc394319918"/>
      <w:bookmarkStart w:id="57" w:name="_Toc491700052"/>
      <w:bookmarkStart w:id="58" w:name="_Toc430269287"/>
      <w:bookmarkStart w:id="59" w:name="_Toc358109807"/>
      <w:bookmarkStart w:id="60" w:name="_Toc430269118"/>
      <w:bookmarkStart w:id="61" w:name="_Toc358109806"/>
      <w:bookmarkStart w:id="62" w:name="_Toc394319917"/>
      <w:r>
        <w:rPr>
          <w:rFonts w:hint="eastAsia" w:hAnsi="宋体" w:eastAsia="宋体"/>
          <w:color w:val="auto"/>
          <w:sz w:val="24"/>
          <w:lang w:val="en-US" w:eastAsia="zh-CN"/>
        </w:rPr>
        <w:t>（一）验收标准</w:t>
      </w:r>
    </w:p>
    <w:p w14:paraId="4FE966A3">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按厂家设备验收标准(符合国家或行业或地方标准)、招标文件、投标文件、合同等相关文件执行。验收结果应符合采购人使用要求。</w:t>
      </w:r>
    </w:p>
    <w:p w14:paraId="74CEB68E">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（二）验收程序</w:t>
      </w:r>
    </w:p>
    <w:p w14:paraId="2B1E0415">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1、出厂检验：投标人需提供货物、安装材料、工具和文件的发货清单和计划，发货计划应经采购人认可后实施。投标人在设备出厂前，应按设备技术标准规定的检验项目和检验方法进行全面检验，结果必须符合验收标准的要求。投标人应随同货物出具供货证明、产地证书、出厂检验报告和设备质量合格证等，并负责将产品送达采购人指定交货地点。</w:t>
      </w:r>
    </w:p>
    <w:p w14:paraId="56D5864E">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2、初步验收：货物到达交货地点后30天内完成。采购人（或采购人授权单位）在设备（含软件）到货后，将按合同规定对所交货物进行清点、核对和商检，对货物基本数量与质量进行初步验收（但不作为最终合格的保证），该验收应达到合同规定的要求。初步验收不合格的，采购人有权选择退或换货处理：选择换货处理的，投标人需在收到换货通知日起30天内交付合格的新品，逾期未处理的，将予以退货，由此产生的费用和采购人的损失，由投标人承担；选择退货处理的，投标人需在收到退货通知之日起10天内将货物自行运回，如逾期投标人未退回货物，采购人有权将货物退回投标人法定地址，由此产生的一切费用由投标人承担。</w:t>
      </w:r>
    </w:p>
    <w:p w14:paraId="10F0D07A">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3、最终验收：设备在安装地安装、调试与试运行无问题之后30天内完成最终验收（因投标人原因导致无法验收的情况除外）。项目具备验收条件后，投标人应向采购人提出验收请求并提供完整的项目交接资料及交接报告。采购人收到验收请求后组织验收，验收合格后，签发验收单；验收不合格，采购人有权选择通知整改或退换货处理：①选择通知整改处理的，投标人需在收到整改通知日起30天内完成整改，逾期未处理，将按退货处理，由此产生的费用和采购人的损失，由投标人承担；②选择换货处理的，投标人需在收到换货通知日起30天内交付合格的新品，逾期未处理，将按退货处理，由此产生的费用和采购人的损失，由投标人承担；③选择退货处理的，投标人需在收到退货通知之日起10天内将货物自行运回，如逾期投标人未退回货物，采购人有权将货物退回投标人法定地址，由此产生的一切费用由投标人承担。</w:t>
      </w:r>
    </w:p>
    <w:p w14:paraId="57618CCE">
      <w:pPr>
        <w:pStyle w:val="2"/>
        <w:rPr>
          <w:rFonts w:hint="eastAsia"/>
          <w:lang w:val="en-US" w:eastAsia="zh-CN"/>
        </w:rPr>
      </w:pPr>
    </w:p>
    <w:p w14:paraId="0824DD3C">
      <w:pPr>
        <w:spacing w:line="440" w:lineRule="exact"/>
        <w:outlineLvl w:val="1"/>
        <w:rPr>
          <w:rFonts w:hint="eastAsia" w:hAnsi="宋体"/>
          <w:b/>
          <w:bCs/>
          <w:color w:val="auto"/>
          <w:sz w:val="24"/>
        </w:rPr>
      </w:pPr>
      <w:r>
        <w:rPr>
          <w:rFonts w:hint="eastAsia" w:hAnsi="宋体"/>
          <w:b/>
          <w:bCs/>
          <w:color w:val="auto"/>
          <w:sz w:val="24"/>
          <w:lang w:val="en-US" w:eastAsia="zh-CN"/>
        </w:rPr>
        <w:t>四</w:t>
      </w:r>
      <w:r>
        <w:rPr>
          <w:rFonts w:hAnsi="宋体"/>
          <w:b/>
          <w:bCs/>
          <w:color w:val="auto"/>
          <w:sz w:val="24"/>
        </w:rPr>
        <w:t>、报价</w:t>
      </w:r>
      <w:r>
        <w:rPr>
          <w:rFonts w:hint="eastAsia" w:hAnsi="宋体"/>
          <w:b/>
          <w:bCs/>
          <w:color w:val="auto"/>
          <w:sz w:val="24"/>
        </w:rPr>
        <w:t>要求</w:t>
      </w:r>
    </w:p>
    <w:bookmarkEnd w:id="55"/>
    <w:bookmarkEnd w:id="56"/>
    <w:bookmarkEnd w:id="57"/>
    <w:bookmarkEnd w:id="58"/>
    <w:bookmarkEnd w:id="59"/>
    <w:bookmarkEnd w:id="60"/>
    <w:p w14:paraId="53868543">
      <w:pPr>
        <w:spacing w:line="440" w:lineRule="exact"/>
        <w:ind w:firstLine="480" w:firstLineChars="200"/>
        <w:rPr>
          <w:rFonts w:hint="eastAsia" w:hAnsi="宋体"/>
          <w:b/>
          <w:bCs/>
          <w:color w:val="auto"/>
          <w:sz w:val="24"/>
        </w:rPr>
      </w:pPr>
      <w:bookmarkStart w:id="63" w:name="_Toc491700053"/>
      <w:r>
        <w:rPr>
          <w:rFonts w:hAnsi="宋体"/>
          <w:color w:val="auto"/>
          <w:sz w:val="24"/>
        </w:rPr>
        <w:t>1、</w:t>
      </w:r>
      <w:r>
        <w:rPr>
          <w:rFonts w:hint="eastAsia" w:hAnsi="宋体"/>
          <w:color w:val="auto"/>
          <w:sz w:val="24"/>
        </w:rPr>
        <w:t>投标报价指为完成指定服务所需投入的人工、材料、交通运输费、利润、税金、售后服务费、政策性文件规定费用以及所有风险与责任等一切费用。</w:t>
      </w:r>
      <w:r>
        <w:rPr>
          <w:rFonts w:hint="eastAsia" w:hAnsi="宋体"/>
          <w:color w:val="auto"/>
          <w:sz w:val="24"/>
          <w:lang w:val="en-US" w:eastAsia="zh-CN"/>
        </w:rPr>
        <w:t>报价</w:t>
      </w:r>
      <w:r>
        <w:rPr>
          <w:rFonts w:hint="eastAsia" w:hAnsi="宋体"/>
          <w:color w:val="auto"/>
          <w:sz w:val="24"/>
        </w:rPr>
        <w:t>供应商报价应包括项目所涉及的所有费用进行报价，</w:t>
      </w:r>
      <w:r>
        <w:rPr>
          <w:rFonts w:hint="eastAsia" w:hAnsi="宋体"/>
          <w:color w:val="auto"/>
          <w:sz w:val="24"/>
          <w:lang w:val="en-US" w:eastAsia="zh-CN"/>
        </w:rPr>
        <w:t>报价</w:t>
      </w:r>
      <w:r>
        <w:rPr>
          <w:rFonts w:hint="eastAsia" w:hAnsi="宋体"/>
          <w:color w:val="auto"/>
          <w:sz w:val="24"/>
        </w:rPr>
        <w:t>供应商报价应包含完成本项目所涉及的所有费用。</w:t>
      </w:r>
    </w:p>
    <w:p w14:paraId="6FABBBD4">
      <w:pPr>
        <w:spacing w:line="440" w:lineRule="exact"/>
        <w:ind w:firstLine="480" w:firstLineChars="200"/>
        <w:rPr>
          <w:rFonts w:ascii="宋体" w:hAnsi="宋体"/>
          <w:color w:val="auto"/>
          <w:sz w:val="24"/>
        </w:rPr>
      </w:pPr>
      <w:r>
        <w:rPr>
          <w:rFonts w:hint="eastAsia" w:ascii="宋体" w:hAnsi="宋体"/>
          <w:bCs/>
          <w:color w:val="auto"/>
          <w:kern w:val="0"/>
          <w:sz w:val="24"/>
          <w:lang w:val="en-US" w:eastAsia="zh-CN"/>
        </w:rPr>
        <w:t>2</w:t>
      </w:r>
      <w:r>
        <w:rPr>
          <w:rFonts w:ascii="宋体" w:hAnsi="宋体"/>
          <w:bCs/>
          <w:color w:val="auto"/>
          <w:kern w:val="0"/>
          <w:sz w:val="24"/>
        </w:rPr>
        <w:t>、</w:t>
      </w:r>
      <w:r>
        <w:rPr>
          <w:rFonts w:ascii="宋体" w:hAnsi="宋体"/>
          <w:color w:val="auto"/>
          <w:sz w:val="24"/>
        </w:rPr>
        <w:t>各供应商报价时应综合考虑日后属政策性调整、各种材料市场价格的浮动等因素造成的货物价格变动，上述价格变动不予调整。</w:t>
      </w:r>
    </w:p>
    <w:p w14:paraId="36385C7C">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w:t>
      </w:r>
      <w:r>
        <w:rPr>
          <w:rFonts w:ascii="宋体" w:hAnsi="宋体"/>
          <w:color w:val="auto"/>
          <w:sz w:val="24"/>
        </w:rPr>
        <w:t>各供应商</w:t>
      </w:r>
      <w:r>
        <w:rPr>
          <w:rFonts w:hint="eastAsia" w:ascii="宋体" w:hAnsi="宋体" w:cs="宋体"/>
          <w:color w:val="auto"/>
          <w:sz w:val="24"/>
          <w:highlight w:val="none"/>
        </w:rPr>
        <w:t>对每个合同号只允许有一个报价，不接受任何选择性的报价。</w:t>
      </w:r>
    </w:p>
    <w:p w14:paraId="5FD3563B">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rPr>
        <w:t>.</w:t>
      </w:r>
      <w:r>
        <w:rPr>
          <w:rFonts w:hint="eastAsia" w:ascii="宋体" w:hAnsi="宋体"/>
          <w:color w:val="auto"/>
          <w:sz w:val="24"/>
        </w:rPr>
        <w:t>成交供应商</w:t>
      </w:r>
      <w:r>
        <w:rPr>
          <w:rFonts w:hint="eastAsia" w:ascii="宋体" w:hAnsi="宋体" w:cs="宋体"/>
          <w:color w:val="auto"/>
          <w:sz w:val="24"/>
          <w:highlight w:val="none"/>
        </w:rPr>
        <w:t>在服务期限内，应严格按照《中华人民共和国劳动法</w:t>
      </w:r>
      <w:bookmarkStart w:id="101" w:name="_GoBack"/>
      <w:bookmarkEnd w:id="101"/>
      <w:r>
        <w:rPr>
          <w:rFonts w:hint="eastAsia" w:ascii="宋体" w:hAnsi="宋体" w:cs="宋体"/>
          <w:color w:val="auto"/>
          <w:sz w:val="24"/>
          <w:highlight w:val="none"/>
        </w:rPr>
        <w:t>》的规定用工，签订用工劳务合同，并按规定为工人购买人身意外保险及相关的劳动保险，承包期间发生的一切安全责任事故及造成第三者伤害责任的，均由成交供应商承担。</w:t>
      </w:r>
    </w:p>
    <w:p w14:paraId="2D1A8C13">
      <w:pPr>
        <w:pStyle w:val="2"/>
      </w:pPr>
    </w:p>
    <w:p w14:paraId="5ABF1EE5">
      <w:pPr>
        <w:spacing w:line="440" w:lineRule="exact"/>
        <w:outlineLvl w:val="1"/>
        <w:rPr>
          <w:rFonts w:hint="eastAsia" w:ascii="宋体" w:hAnsi="宋体"/>
          <w:b/>
          <w:color w:val="auto"/>
          <w:kern w:val="0"/>
          <w:sz w:val="24"/>
          <w:lang w:val="en-US" w:eastAsia="zh-CN"/>
        </w:rPr>
      </w:pPr>
      <w:r>
        <w:rPr>
          <w:rFonts w:hint="eastAsia" w:ascii="宋体" w:hAnsi="宋体"/>
          <w:b/>
          <w:color w:val="auto"/>
          <w:kern w:val="0"/>
          <w:sz w:val="24"/>
          <w:lang w:val="en-US" w:eastAsia="zh-CN"/>
        </w:rPr>
        <w:t>五、交货地点及时间</w:t>
      </w:r>
    </w:p>
    <w:p w14:paraId="34B9F155">
      <w:pPr>
        <w:spacing w:line="440" w:lineRule="exact"/>
        <w:ind w:firstLine="480" w:firstLineChars="200"/>
        <w:rPr>
          <w:rFonts w:hint="default" w:ascii="宋体" w:hAnsi="宋体"/>
          <w:color w:val="auto"/>
          <w:sz w:val="24"/>
          <w:lang w:val="en-US" w:eastAsia="zh-CN"/>
        </w:rPr>
      </w:pPr>
      <w:r>
        <w:rPr>
          <w:rFonts w:hint="default" w:ascii="宋体" w:hAnsi="宋体"/>
          <w:color w:val="auto"/>
          <w:sz w:val="24"/>
          <w:lang w:val="en-US" w:eastAsia="zh-CN"/>
        </w:rPr>
        <w:t>交付时间：合同签订后 (</w:t>
      </w:r>
      <w:r>
        <w:rPr>
          <w:rFonts w:hint="eastAsia" w:ascii="宋体" w:hAnsi="宋体"/>
          <w:color w:val="auto"/>
          <w:sz w:val="24"/>
          <w:lang w:val="en-US" w:eastAsia="zh-CN"/>
        </w:rPr>
        <w:t>15</w:t>
      </w:r>
      <w:r>
        <w:rPr>
          <w:rFonts w:hint="default" w:ascii="宋体" w:hAnsi="宋体"/>
          <w:color w:val="auto"/>
          <w:sz w:val="24"/>
          <w:lang w:val="en-US" w:eastAsia="zh-CN"/>
        </w:rPr>
        <w:t>) 天内</w:t>
      </w:r>
      <w:r>
        <w:rPr>
          <w:rFonts w:hint="eastAsia" w:ascii="宋体" w:hAnsi="宋体"/>
          <w:color w:val="auto"/>
          <w:sz w:val="24"/>
          <w:lang w:val="en-US" w:eastAsia="zh-CN"/>
        </w:rPr>
        <w:t>交付使用</w:t>
      </w:r>
      <w:r>
        <w:rPr>
          <w:rFonts w:hint="default" w:ascii="宋体" w:hAnsi="宋体"/>
          <w:color w:val="auto"/>
          <w:sz w:val="24"/>
          <w:lang w:val="en-US" w:eastAsia="zh-CN"/>
        </w:rPr>
        <w:t>。</w:t>
      </w:r>
    </w:p>
    <w:p w14:paraId="6FE8F222">
      <w:pPr>
        <w:spacing w:line="440" w:lineRule="exact"/>
        <w:ind w:firstLine="480" w:firstLineChars="200"/>
        <w:rPr>
          <w:rFonts w:hint="default" w:ascii="宋体" w:hAnsi="宋体"/>
          <w:color w:val="auto"/>
          <w:sz w:val="24"/>
          <w:lang w:val="en-US" w:eastAsia="zh-CN"/>
        </w:rPr>
      </w:pPr>
      <w:r>
        <w:rPr>
          <w:rFonts w:hint="default" w:ascii="宋体" w:hAnsi="宋体"/>
          <w:color w:val="auto"/>
          <w:sz w:val="24"/>
          <w:lang w:val="en-US" w:eastAsia="zh-CN"/>
        </w:rPr>
        <w:t>交付地点：福建省泉州市丰泽区泉州师范学院</w:t>
      </w:r>
      <w:r>
        <w:rPr>
          <w:rFonts w:hint="eastAsia" w:ascii="宋体" w:hAnsi="宋体"/>
          <w:color w:val="auto"/>
          <w:sz w:val="24"/>
          <w:lang w:val="en-US" w:eastAsia="zh-CN"/>
        </w:rPr>
        <w:t>主</w:t>
      </w:r>
      <w:r>
        <w:rPr>
          <w:rFonts w:hint="default" w:ascii="宋体" w:hAnsi="宋体"/>
          <w:color w:val="auto"/>
          <w:sz w:val="24"/>
          <w:lang w:val="en-US" w:eastAsia="zh-CN"/>
        </w:rPr>
        <w:t>校区。</w:t>
      </w:r>
    </w:p>
    <w:p w14:paraId="0BE9458D">
      <w:pPr>
        <w:pStyle w:val="2"/>
        <w:rPr>
          <w:rFonts w:hint="default"/>
          <w:lang w:val="en-US" w:eastAsia="zh-CN"/>
        </w:rPr>
      </w:pPr>
    </w:p>
    <w:bookmarkEnd w:id="51"/>
    <w:bookmarkEnd w:id="52"/>
    <w:bookmarkEnd w:id="53"/>
    <w:bookmarkEnd w:id="54"/>
    <w:bookmarkEnd w:id="61"/>
    <w:bookmarkEnd w:id="62"/>
    <w:bookmarkEnd w:id="63"/>
    <w:p w14:paraId="33A3A113">
      <w:pPr>
        <w:spacing w:line="440" w:lineRule="exact"/>
        <w:outlineLvl w:val="1"/>
        <w:rPr>
          <w:rFonts w:hint="eastAsia" w:ascii="宋体" w:hAnsi="宋体"/>
          <w:b/>
          <w:color w:val="auto"/>
          <w:kern w:val="0"/>
          <w:sz w:val="24"/>
        </w:rPr>
      </w:pPr>
      <w:r>
        <w:rPr>
          <w:rFonts w:hint="eastAsia" w:ascii="宋体" w:hAnsi="宋体"/>
          <w:b/>
          <w:color w:val="auto"/>
          <w:kern w:val="0"/>
          <w:sz w:val="24"/>
          <w:lang w:val="en-US" w:eastAsia="zh-CN"/>
        </w:rPr>
        <w:t>六</w:t>
      </w:r>
      <w:r>
        <w:rPr>
          <w:rFonts w:ascii="宋体" w:hAnsi="宋体"/>
          <w:b/>
          <w:color w:val="auto"/>
          <w:kern w:val="0"/>
          <w:sz w:val="24"/>
        </w:rPr>
        <w:t>、付款方式</w:t>
      </w:r>
    </w:p>
    <w:p w14:paraId="52826F1D">
      <w:pPr>
        <w:spacing w:line="440" w:lineRule="exact"/>
        <w:ind w:firstLine="480" w:firstLineChars="200"/>
        <w:rPr>
          <w:rFonts w:hint="eastAsia" w:ascii="宋体" w:hAnsi="宋体"/>
          <w:b/>
          <w:color w:val="auto"/>
          <w:kern w:val="0"/>
          <w:sz w:val="24"/>
          <w:lang w:val="en-US" w:eastAsia="zh-CN"/>
        </w:rPr>
      </w:pPr>
      <w:r>
        <w:rPr>
          <w:rFonts w:hint="eastAsia" w:hAnsi="宋体" w:eastAsia="宋体"/>
          <w:color w:val="auto"/>
          <w:sz w:val="24"/>
          <w:lang w:val="en-US" w:eastAsia="zh-CN"/>
        </w:rPr>
        <w:t>验收合格并收到乙方发票后付清合同全款。</w:t>
      </w:r>
      <w:r>
        <w:rPr>
          <w:rFonts w:hint="eastAsia" w:hAnsi="宋体"/>
          <w:color w:val="auto"/>
          <w:sz w:val="24"/>
          <w:lang w:val="en-US" w:eastAsia="zh-CN"/>
        </w:rPr>
        <w:t>中标供应商</w:t>
      </w:r>
      <w:r>
        <w:rPr>
          <w:rFonts w:hint="eastAsia" w:hAnsi="宋体" w:eastAsia="宋体"/>
          <w:color w:val="auto"/>
          <w:sz w:val="24"/>
          <w:lang w:val="en-US" w:eastAsia="zh-CN"/>
        </w:rPr>
        <w:t>出具的税务发票（100%全额发票）必须是正式合法且甲方当地税务部门能认可，</w:t>
      </w:r>
      <w:r>
        <w:rPr>
          <w:rFonts w:hint="eastAsia" w:hAnsi="宋体"/>
          <w:color w:val="auto"/>
          <w:sz w:val="24"/>
          <w:lang w:val="en-US" w:eastAsia="zh-CN"/>
        </w:rPr>
        <w:t>中标供应商</w:t>
      </w:r>
      <w:r>
        <w:rPr>
          <w:rFonts w:hint="eastAsia" w:hAnsi="宋体" w:eastAsia="宋体"/>
          <w:color w:val="auto"/>
          <w:sz w:val="24"/>
          <w:lang w:val="en-US" w:eastAsia="zh-CN"/>
        </w:rPr>
        <w:t>应保证</w:t>
      </w:r>
      <w:r>
        <w:rPr>
          <w:rFonts w:hint="eastAsia" w:hAnsi="宋体"/>
          <w:color w:val="auto"/>
          <w:sz w:val="24"/>
          <w:lang w:val="en-US" w:eastAsia="zh-CN"/>
        </w:rPr>
        <w:t>采购人</w:t>
      </w:r>
      <w:r>
        <w:rPr>
          <w:rFonts w:hint="eastAsia" w:hAnsi="宋体" w:eastAsia="宋体"/>
          <w:color w:val="auto"/>
          <w:sz w:val="24"/>
          <w:lang w:val="en-US" w:eastAsia="zh-CN"/>
        </w:rPr>
        <w:t>在使用时不受第三方的指控。</w:t>
      </w:r>
    </w:p>
    <w:p w14:paraId="2FD0EDC7">
      <w:pPr>
        <w:spacing w:line="440" w:lineRule="exact"/>
        <w:rPr>
          <w:rFonts w:hint="eastAsia" w:ascii="宋体" w:hAnsi="宋体"/>
          <w:b/>
          <w:color w:val="FF0000"/>
          <w:kern w:val="0"/>
          <w:sz w:val="24"/>
          <w:lang w:val="en-US" w:eastAsia="zh-CN"/>
        </w:rPr>
      </w:pPr>
    </w:p>
    <w:p w14:paraId="17CEC2B2">
      <w:pPr>
        <w:spacing w:line="440" w:lineRule="exact"/>
        <w:outlineLvl w:val="1"/>
        <w:rPr>
          <w:rFonts w:hint="eastAsia" w:ascii="宋体" w:hAnsi="宋体"/>
          <w:b/>
          <w:color w:val="auto"/>
          <w:kern w:val="0"/>
          <w:sz w:val="24"/>
        </w:rPr>
      </w:pPr>
      <w:r>
        <w:rPr>
          <w:rFonts w:hint="eastAsia" w:ascii="宋体" w:hAnsi="宋体"/>
          <w:b/>
          <w:color w:val="auto"/>
          <w:kern w:val="0"/>
          <w:sz w:val="24"/>
          <w:lang w:val="en-US" w:eastAsia="zh-CN"/>
        </w:rPr>
        <w:t>七</w:t>
      </w:r>
      <w:r>
        <w:rPr>
          <w:rFonts w:hint="eastAsia" w:ascii="宋体" w:hAnsi="宋体"/>
          <w:b/>
          <w:color w:val="auto"/>
          <w:kern w:val="0"/>
          <w:sz w:val="24"/>
        </w:rPr>
        <w:t>、知识产权</w:t>
      </w:r>
    </w:p>
    <w:p w14:paraId="00A135EE">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w:t>
      </w:r>
    </w:p>
    <w:p w14:paraId="18F70E74">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若成交供应商提供的采购标的不符合国家知识产权法律、法规的规定或被有关主管机关认定为假冒伪劣品，则成交供应商中标资格将被取消；采购人还将按照有关法律、法规和规章的规定进行处理，并按本合同约定追究其违约责任。</w:t>
      </w:r>
    </w:p>
    <w:p w14:paraId="58947804">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p>
    <w:p w14:paraId="43204EE4">
      <w:pPr>
        <w:spacing w:line="440" w:lineRule="exact"/>
        <w:outlineLvl w:val="1"/>
        <w:rPr>
          <w:rFonts w:hint="eastAsia" w:ascii="宋体" w:hAnsi="宋体"/>
          <w:b/>
          <w:color w:val="auto"/>
          <w:sz w:val="24"/>
        </w:rPr>
      </w:pPr>
      <w:r>
        <w:rPr>
          <w:rFonts w:hint="eastAsia" w:ascii="宋体" w:hAnsi="宋体"/>
          <w:b/>
          <w:color w:val="auto"/>
          <w:sz w:val="24"/>
          <w:lang w:val="en-US" w:eastAsia="zh-CN"/>
        </w:rPr>
        <w:t>八</w:t>
      </w:r>
      <w:r>
        <w:rPr>
          <w:rFonts w:hint="eastAsia" w:ascii="宋体" w:hAnsi="宋体"/>
          <w:b/>
          <w:color w:val="auto"/>
          <w:sz w:val="24"/>
        </w:rPr>
        <w:t>、违约责任</w:t>
      </w:r>
    </w:p>
    <w:p w14:paraId="141E36D6">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采购人在成交供应商将合同清单上的货物运达指定地点后15个工作日后无正当理由不接收的，或不及时验收的，成交供应商有权按规定提请有关部门依法处理，并根据处理结果依法由采购人赔偿成交供应商损失。</w:t>
      </w:r>
    </w:p>
    <w:p w14:paraId="4F7457C3">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（2）成交供应商所交货物不符合本招标文件要求的，采购人有权拒收；同时，成交供应商应向采购人赔偿该合同款30%的违约金，且涉及到的部分合同条款采购人有权终止履行。</w:t>
      </w:r>
    </w:p>
    <w:p w14:paraId="6302CE62">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成交供应商不能按时交付货物的，每逾期1日，应按该合同款总额3‰标准向采购人支付日违约金，逾期超过15日的，采购人有权单方解除本合同，成交供应商除了应退还已收取的全部货款外，同时成交供应商还应向采购人偿付该合同款30%的违约金。</w:t>
      </w:r>
    </w:p>
    <w:p w14:paraId="377221E7">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（4）成交供应商未经采购人同意单方面终止合同的，成交供应商除了应向采购人赔偿因合同终止导致的损失外，还应向采购人偿付该合同款30%的违约金。</w:t>
      </w:r>
    </w:p>
    <w:p w14:paraId="787232AA">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（5）因成交供应商违约对采购人造成损失的赔偿金及合同约定的违约金均可由采购人从未支付的合同款或履约保证金中扣除。</w:t>
      </w:r>
    </w:p>
    <w:p w14:paraId="2CFC02C4">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（6）成交供应商在货物运输、装卸、安装等各种环节中产生的一切意外事故，包括不可抗拒力因素造成的事故，造成货物或配件的损坏概由成交供应商负责。</w:t>
      </w:r>
    </w:p>
    <w:p w14:paraId="0F4053D8">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（7）因采购人原因导致成交供应商未能按合同约定履行的，成交供应商可免于承担违约责任。</w:t>
      </w:r>
    </w:p>
    <w:bookmarkEnd w:id="46"/>
    <w:bookmarkEnd w:id="47"/>
    <w:p w14:paraId="008629D0">
      <w:pPr>
        <w:pStyle w:val="3"/>
        <w:spacing w:before="120" w:after="120" w:line="400" w:lineRule="exact"/>
        <w:jc w:val="center"/>
        <w:rPr>
          <w:rFonts w:hint="eastAsia"/>
        </w:rPr>
      </w:pPr>
      <w:bookmarkStart w:id="64" w:name="_Toc18685"/>
      <w:bookmarkStart w:id="65" w:name="_Toc1683"/>
      <w:bookmarkStart w:id="66" w:name="_Toc25197"/>
      <w:r>
        <w:rPr>
          <w:rFonts w:hint="eastAsia"/>
        </w:rPr>
        <w:t>第</w:t>
      </w:r>
      <w:r>
        <w:rPr>
          <w:rFonts w:hint="eastAsia"/>
          <w:lang w:eastAsia="zh-CN"/>
        </w:rPr>
        <w:t>四</w:t>
      </w:r>
      <w:r>
        <w:rPr>
          <w:rFonts w:hint="eastAsia"/>
        </w:rPr>
        <w:t xml:space="preserve">部分    </w:t>
      </w:r>
      <w:r>
        <w:rPr>
          <w:rFonts w:hint="eastAsia"/>
          <w:lang w:eastAsia="zh-CN"/>
        </w:rPr>
        <w:t>报价</w:t>
      </w:r>
      <w:r>
        <w:rPr>
          <w:rFonts w:hint="eastAsia"/>
        </w:rPr>
        <w:t>文件格式</w:t>
      </w:r>
      <w:bookmarkEnd w:id="64"/>
      <w:bookmarkEnd w:id="65"/>
      <w:bookmarkEnd w:id="66"/>
    </w:p>
    <w:p w14:paraId="385F395A">
      <w:pPr>
        <w:spacing w:line="360" w:lineRule="auto"/>
        <w:rPr>
          <w:rFonts w:hint="eastAsia" w:ascii="宋体" w:hAnsi="宋体"/>
          <w:b/>
          <w:color w:val="auto"/>
          <w:sz w:val="28"/>
          <w:szCs w:val="28"/>
          <w:highlight w:val="none"/>
        </w:rPr>
      </w:pPr>
    </w:p>
    <w:p w14:paraId="672D8A6C">
      <w:pPr>
        <w:spacing w:line="360" w:lineRule="auto"/>
        <w:jc w:val="center"/>
        <w:rPr>
          <w:rFonts w:hint="eastAsia" w:ascii="宋体" w:hAnsi="宋体"/>
          <w:b/>
          <w:color w:val="auto"/>
          <w:sz w:val="72"/>
          <w:highlight w:val="none"/>
        </w:rPr>
      </w:pPr>
    </w:p>
    <w:p w14:paraId="14EC4694">
      <w:pPr>
        <w:bidi w:val="0"/>
        <w:jc w:val="center"/>
        <w:rPr>
          <w:rFonts w:hint="eastAsia"/>
          <w:b/>
          <w:bCs/>
          <w:sz w:val="84"/>
          <w:szCs w:val="84"/>
        </w:rPr>
      </w:pPr>
      <w:r>
        <w:rPr>
          <w:rFonts w:hint="eastAsia"/>
          <w:b/>
          <w:bCs/>
          <w:sz w:val="84"/>
          <w:szCs w:val="84"/>
        </w:rPr>
        <w:t>报价响应文件</w:t>
      </w:r>
    </w:p>
    <w:p w14:paraId="5214D087">
      <w:pPr>
        <w:spacing w:line="360" w:lineRule="auto"/>
        <w:jc w:val="center"/>
        <w:outlineLvl w:val="9"/>
        <w:rPr>
          <w:rFonts w:hint="eastAsia" w:ascii="宋体" w:hAnsi="宋体"/>
          <w:b/>
          <w:color w:val="auto"/>
          <w:sz w:val="36"/>
          <w:highlight w:val="none"/>
        </w:rPr>
      </w:pPr>
    </w:p>
    <w:p w14:paraId="41045D88">
      <w:pPr>
        <w:spacing w:line="360" w:lineRule="auto"/>
        <w:jc w:val="center"/>
        <w:outlineLvl w:val="9"/>
        <w:rPr>
          <w:rFonts w:hint="eastAsia" w:ascii="宋体" w:hAnsi="宋体"/>
          <w:b/>
          <w:color w:val="auto"/>
          <w:sz w:val="36"/>
          <w:highlight w:val="none"/>
        </w:rPr>
      </w:pPr>
    </w:p>
    <w:p w14:paraId="5F05B516">
      <w:pPr>
        <w:spacing w:line="360" w:lineRule="auto"/>
        <w:jc w:val="center"/>
        <w:outlineLvl w:val="9"/>
        <w:rPr>
          <w:rFonts w:hint="eastAsia" w:ascii="宋体" w:hAnsi="宋体"/>
          <w:b/>
          <w:color w:val="auto"/>
          <w:sz w:val="36"/>
          <w:highlight w:val="none"/>
        </w:rPr>
      </w:pPr>
    </w:p>
    <w:p w14:paraId="57E0CC42">
      <w:pPr>
        <w:spacing w:line="360" w:lineRule="auto"/>
        <w:ind w:firstLine="1619" w:firstLineChars="448"/>
        <w:outlineLvl w:val="9"/>
        <w:rPr>
          <w:rFonts w:hint="eastAsia" w:ascii="宋体" w:hAnsi="宋体"/>
          <w:b/>
          <w:color w:val="auto"/>
          <w:sz w:val="36"/>
          <w:highlight w:val="none"/>
          <w:u w:val="single"/>
        </w:rPr>
      </w:pPr>
      <w:r>
        <w:rPr>
          <w:rFonts w:hint="eastAsia" w:ascii="宋体" w:hAnsi="宋体"/>
          <w:b/>
          <w:color w:val="auto"/>
          <w:sz w:val="36"/>
          <w:highlight w:val="none"/>
        </w:rPr>
        <w:t>采 购 编 号：</w:t>
      </w:r>
      <w:r>
        <w:rPr>
          <w:rFonts w:hint="eastAsia" w:ascii="宋体" w:hAnsi="宋体"/>
          <w:b/>
          <w:color w:val="auto"/>
          <w:sz w:val="36"/>
          <w:highlight w:val="none"/>
          <w:u w:val="single"/>
        </w:rPr>
        <w:t xml:space="preserve">                    </w:t>
      </w:r>
    </w:p>
    <w:p w14:paraId="3FB4FA26">
      <w:pPr>
        <w:spacing w:line="360" w:lineRule="auto"/>
        <w:ind w:firstLine="1619" w:firstLineChars="448"/>
        <w:outlineLvl w:val="9"/>
        <w:rPr>
          <w:rFonts w:hint="eastAsia" w:ascii="宋体" w:hAnsi="宋体"/>
          <w:b/>
          <w:bCs/>
          <w:color w:val="auto"/>
          <w:sz w:val="32"/>
          <w:highlight w:val="none"/>
          <w:u w:val="single"/>
        </w:rPr>
      </w:pPr>
      <w:r>
        <w:rPr>
          <w:rFonts w:hint="eastAsia" w:ascii="宋体" w:hAnsi="宋体"/>
          <w:b/>
          <w:color w:val="auto"/>
          <w:sz w:val="36"/>
          <w:highlight w:val="none"/>
        </w:rPr>
        <w:t>项 目 名 称：</w:t>
      </w:r>
      <w:r>
        <w:rPr>
          <w:rFonts w:hint="eastAsia" w:ascii="宋体" w:hAnsi="宋体"/>
          <w:b/>
          <w:color w:val="auto"/>
          <w:sz w:val="36"/>
          <w:highlight w:val="none"/>
          <w:u w:val="single"/>
        </w:rPr>
        <w:t xml:space="preserve">                    </w:t>
      </w:r>
    </w:p>
    <w:p w14:paraId="22F47E9C">
      <w:pPr>
        <w:spacing w:line="360" w:lineRule="auto"/>
        <w:outlineLvl w:val="9"/>
        <w:rPr>
          <w:rFonts w:hint="eastAsia" w:ascii="宋体" w:hAnsi="宋体"/>
          <w:color w:val="auto"/>
          <w:sz w:val="28"/>
          <w:szCs w:val="28"/>
          <w:highlight w:val="none"/>
        </w:rPr>
      </w:pPr>
    </w:p>
    <w:p w14:paraId="5BF1A981">
      <w:pPr>
        <w:pStyle w:val="15"/>
        <w:rPr>
          <w:rFonts w:hint="eastAsia"/>
          <w:color w:val="auto"/>
          <w:highlight w:val="none"/>
        </w:rPr>
      </w:pPr>
    </w:p>
    <w:p w14:paraId="7B08DA6B">
      <w:pPr>
        <w:spacing w:line="360" w:lineRule="auto"/>
        <w:rPr>
          <w:rFonts w:hint="eastAsia" w:ascii="宋体" w:hAnsi="宋体"/>
          <w:b/>
          <w:color w:val="auto"/>
          <w:sz w:val="36"/>
          <w:highlight w:val="none"/>
        </w:rPr>
      </w:pPr>
    </w:p>
    <w:p w14:paraId="0BB39AE3">
      <w:pPr>
        <w:pStyle w:val="15"/>
        <w:rPr>
          <w:rFonts w:hint="eastAsia"/>
          <w:color w:val="auto"/>
          <w:highlight w:val="none"/>
        </w:rPr>
      </w:pPr>
    </w:p>
    <w:p w14:paraId="5D00EF8E">
      <w:pPr>
        <w:spacing w:line="360" w:lineRule="auto"/>
        <w:outlineLvl w:val="9"/>
        <w:rPr>
          <w:rFonts w:hint="eastAsia" w:ascii="宋体" w:hAnsi="宋体"/>
          <w:b/>
          <w:color w:val="auto"/>
          <w:sz w:val="36"/>
          <w:highlight w:val="none"/>
        </w:rPr>
      </w:pPr>
    </w:p>
    <w:p w14:paraId="37A1FE3C">
      <w:pPr>
        <w:spacing w:line="360" w:lineRule="auto"/>
        <w:ind w:firstLine="1438" w:firstLineChars="398"/>
        <w:outlineLvl w:val="9"/>
        <w:rPr>
          <w:rFonts w:hint="eastAsia" w:ascii="宋体" w:hAnsi="宋体"/>
          <w:b/>
          <w:color w:val="auto"/>
          <w:sz w:val="36"/>
          <w:highlight w:val="none"/>
          <w:u w:val="single"/>
        </w:rPr>
      </w:pPr>
      <w:r>
        <w:rPr>
          <w:rFonts w:hint="eastAsia" w:ascii="宋体" w:hAnsi="宋体"/>
          <w:b/>
          <w:color w:val="auto"/>
          <w:sz w:val="36"/>
          <w:highlight w:val="none"/>
        </w:rPr>
        <w:t xml:space="preserve">  报价供应商名称：</w:t>
      </w:r>
      <w:r>
        <w:rPr>
          <w:rFonts w:hint="eastAsia" w:ascii="宋体" w:hAnsi="宋体"/>
          <w:b/>
          <w:color w:val="auto"/>
          <w:sz w:val="36"/>
          <w:highlight w:val="none"/>
          <w:u w:val="single"/>
        </w:rPr>
        <w:t xml:space="preserve">               </w:t>
      </w:r>
    </w:p>
    <w:p w14:paraId="48775137">
      <w:pPr>
        <w:spacing w:line="360" w:lineRule="auto"/>
        <w:ind w:firstLine="1438" w:firstLineChars="398"/>
        <w:outlineLvl w:val="9"/>
        <w:rPr>
          <w:rFonts w:hint="eastAsia" w:ascii="宋体" w:hAnsi="宋体"/>
          <w:b/>
          <w:color w:val="auto"/>
          <w:sz w:val="36"/>
          <w:highlight w:val="none"/>
        </w:rPr>
      </w:pPr>
      <w:r>
        <w:rPr>
          <w:rFonts w:hint="eastAsia" w:ascii="宋体" w:hAnsi="宋体"/>
          <w:b/>
          <w:color w:val="auto"/>
          <w:sz w:val="36"/>
          <w:highlight w:val="none"/>
        </w:rPr>
        <w:t xml:space="preserve">  日      期：</w:t>
      </w:r>
      <w:r>
        <w:rPr>
          <w:rFonts w:hint="eastAsia" w:ascii="宋体" w:hAnsi="宋体"/>
          <w:b/>
          <w:color w:val="auto"/>
          <w:sz w:val="36"/>
          <w:highlight w:val="none"/>
          <w:u w:val="single"/>
        </w:rPr>
        <w:t xml:space="preserve">               </w:t>
      </w:r>
    </w:p>
    <w:p w14:paraId="35B99934">
      <w:pPr>
        <w:widowControl/>
        <w:spacing w:line="400" w:lineRule="exact"/>
        <w:ind w:firstLine="5600" w:firstLineChars="2000"/>
        <w:outlineLvl w:val="9"/>
        <w:rPr>
          <w:rFonts w:hint="eastAsia" w:ascii="宋体" w:hAnsi="宋体" w:cs="宋体"/>
          <w:color w:val="auto"/>
          <w:kern w:val="0"/>
          <w:sz w:val="28"/>
          <w:szCs w:val="28"/>
          <w:highlight w:val="none"/>
          <w:shd w:val="clear" w:color="auto" w:fill="FFFFFF"/>
        </w:rPr>
      </w:pPr>
    </w:p>
    <w:p w14:paraId="323C06C0">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14:paraId="0A3C30C0">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14:paraId="3737FF7E">
      <w:pPr>
        <w:pStyle w:val="15"/>
        <w:rPr>
          <w:rFonts w:hint="eastAsia"/>
          <w:color w:val="auto"/>
          <w:highlight w:val="none"/>
        </w:rPr>
      </w:pPr>
    </w:p>
    <w:p w14:paraId="0A0A5B0B">
      <w:pPr>
        <w:rPr>
          <w:rFonts w:hint="eastAsia"/>
          <w:color w:val="auto"/>
          <w:highlight w:val="none"/>
        </w:rPr>
      </w:pPr>
    </w:p>
    <w:p w14:paraId="0C105FF3">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14:paraId="57C451A0">
      <w:pPr>
        <w:pStyle w:val="4"/>
        <w:bidi w:val="0"/>
        <w:outlineLvl w:val="0"/>
        <w:rPr>
          <w:rFonts w:hint="eastAsia" w:ascii="Arial" w:hAnsi="Arial" w:eastAsia="宋体"/>
        </w:rPr>
      </w:pPr>
      <w:bookmarkStart w:id="67" w:name="_Toc14215"/>
      <w:bookmarkStart w:id="68" w:name="_Toc12112"/>
      <w:bookmarkStart w:id="69" w:name="_Toc23202"/>
      <w:bookmarkStart w:id="70" w:name="_Toc29646"/>
      <w:bookmarkStart w:id="71" w:name="_Toc372013039"/>
      <w:bookmarkStart w:id="72" w:name="_Toc393727156"/>
      <w:bookmarkStart w:id="73" w:name="_Toc373141305"/>
      <w:bookmarkStart w:id="74" w:name="_Toc502907889"/>
      <w:bookmarkStart w:id="75" w:name="_Toc1606"/>
      <w:bookmarkStart w:id="76" w:name="_Toc432513145"/>
      <w:r>
        <w:rPr>
          <w:rFonts w:hint="eastAsia" w:ascii="Arial" w:hAnsi="Arial" w:eastAsia="宋体"/>
        </w:rPr>
        <w:t xml:space="preserve">格式1           </w:t>
      </w:r>
      <w:r>
        <w:rPr>
          <w:rFonts w:hint="eastAsia" w:ascii="Arial" w:hAnsi="Arial" w:eastAsia="宋体"/>
          <w:lang w:val="en-US" w:eastAsia="zh-CN"/>
        </w:rPr>
        <w:t xml:space="preserve">          </w:t>
      </w:r>
      <w:r>
        <w:rPr>
          <w:rFonts w:hint="eastAsia" w:ascii="Arial" w:hAnsi="Arial" w:eastAsia="宋体"/>
        </w:rPr>
        <w:t xml:space="preserve">  报   价  书</w:t>
      </w:r>
      <w:bookmarkEnd w:id="67"/>
      <w:bookmarkEnd w:id="68"/>
      <w:bookmarkEnd w:id="69"/>
      <w:bookmarkEnd w:id="70"/>
    </w:p>
    <w:p w14:paraId="1882C7BE">
      <w:pPr>
        <w:pStyle w:val="9"/>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8"/>
          <w:szCs w:val="28"/>
          <w:highlight w:val="none"/>
        </w:rPr>
      </w:pPr>
    </w:p>
    <w:p w14:paraId="1D670AFD">
      <w:pPr>
        <w:pStyle w:val="9"/>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致：</w:t>
      </w:r>
      <w:r>
        <w:rPr>
          <w:rFonts w:hint="eastAsia" w:ascii="宋体" w:hAnsi="宋体" w:cs="宋体"/>
          <w:b/>
          <w:bCs/>
          <w:color w:val="auto"/>
          <w:sz w:val="24"/>
          <w:szCs w:val="24"/>
          <w:highlight w:val="none"/>
          <w:u w:val="single"/>
          <w:lang w:val="en-US" w:eastAsia="zh-CN"/>
        </w:rPr>
        <w:t xml:space="preserve">   泉州师范学院网络中心      </w:t>
      </w:r>
    </w:p>
    <w:p w14:paraId="006D484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根据贵方为                          (采购编号、项目名称) 项目招标采购货物及服务的报价邀请，报价代表                   (全名、职务)经正式授权并代表报价供应商                   (报价供应商全称、地址)提交以下文件正本</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份和副本</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份。</w:t>
      </w:r>
    </w:p>
    <w:p w14:paraId="5206A8B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报价书、报价一览表等；</w:t>
      </w:r>
    </w:p>
    <w:p w14:paraId="350BACE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资格证明文件；</w:t>
      </w:r>
    </w:p>
    <w:p w14:paraId="0AFB68F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按报价供应商须知要求提供的全部文件；</w:t>
      </w:r>
    </w:p>
    <w:p w14:paraId="75B4007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 按询价文件要求提供的有关必要文件；</w:t>
      </w:r>
    </w:p>
    <w:p w14:paraId="7434FEC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 报价供应商认为需加以说明的其它文件；</w:t>
      </w:r>
    </w:p>
    <w:p w14:paraId="5370221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据此函，报价供应商同意遵守如下条款：</w:t>
      </w:r>
    </w:p>
    <w:p w14:paraId="1C62290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1、所附“报价一览表”规定的应提供和支付的服务</w:t>
      </w:r>
      <w:r>
        <w:rPr>
          <w:rFonts w:hint="eastAsia" w:ascii="宋体" w:hAnsi="宋体" w:eastAsia="宋体" w:cs="宋体"/>
          <w:color w:val="auto"/>
          <w:sz w:val="24"/>
          <w:szCs w:val="24"/>
          <w:highlight w:val="none"/>
          <w:lang w:eastAsia="zh-CN"/>
        </w:rPr>
        <w:t>，报价为人民币</w:t>
      </w:r>
      <w:r>
        <w:rPr>
          <w:rFonts w:hint="eastAsia" w:ascii="宋体" w:hAnsi="宋体" w:eastAsia="宋体" w:cs="宋体"/>
          <w:color w:val="auto"/>
          <w:sz w:val="24"/>
          <w:szCs w:val="24"/>
          <w:highlight w:val="none"/>
        </w:rPr>
        <w:t>　　　　　　。</w:t>
      </w:r>
    </w:p>
    <w:p w14:paraId="4EE5FE0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2、报价供应商将按询价文件规定履行合同责任和义务。</w:t>
      </w:r>
    </w:p>
    <w:p w14:paraId="0C0AEB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3、报价供应商已详细审查全部询价文件，包括修改文件（如有的话）以及全部参考资料和相关附件。我们完全理解并同意放弃对这方面有不明及误解的权利。</w:t>
      </w:r>
    </w:p>
    <w:p w14:paraId="0BB79D1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4、本次报价有效期在本询价文件中所规定的时间内保持有效。</w:t>
      </w:r>
    </w:p>
    <w:p w14:paraId="592C882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5、如果在规定的评审时间后，报价供应商在报价有效期内撤回报价，其报价保证金将不予退还。</w:t>
      </w:r>
    </w:p>
    <w:p w14:paraId="7C2ABDF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6、报价供应商同意提供按照采购代理机构可能要求的与其报价有关的一切数据或资料，完全理解采购代理机构不一定要接受最低价的报价或逾期收到的任何报价。</w:t>
      </w:r>
    </w:p>
    <w:p w14:paraId="704BF17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7、与本报价有关的一切正式往来通讯请寄：</w:t>
      </w:r>
    </w:p>
    <w:p w14:paraId="5A24F74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地址：                            邮编：             </w:t>
      </w:r>
    </w:p>
    <w:p w14:paraId="2523A19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电话：                            传真：             </w:t>
      </w:r>
    </w:p>
    <w:p w14:paraId="34FFFF9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报价代表姓名、职务(印刷体)：                         </w:t>
      </w:r>
    </w:p>
    <w:p w14:paraId="3277FA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报价代表签字：                 </w:t>
      </w:r>
    </w:p>
    <w:p w14:paraId="617430E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报价供应商全称（加盖公章）：                          </w:t>
      </w:r>
    </w:p>
    <w:p w14:paraId="0A1A5A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日期：    年   月   日 </w:t>
      </w:r>
    </w:p>
    <w:p w14:paraId="32A8FEB7">
      <w:pPr>
        <w:pStyle w:val="2"/>
        <w:rPr>
          <w:rFonts w:hint="eastAsia"/>
        </w:rPr>
      </w:pPr>
    </w:p>
    <w:bookmarkEnd w:id="71"/>
    <w:bookmarkEnd w:id="72"/>
    <w:bookmarkEnd w:id="73"/>
    <w:bookmarkEnd w:id="74"/>
    <w:bookmarkEnd w:id="75"/>
    <w:bookmarkEnd w:id="76"/>
    <w:p w14:paraId="6B7FDFF5">
      <w:pPr>
        <w:pStyle w:val="4"/>
        <w:bidi w:val="0"/>
        <w:outlineLvl w:val="0"/>
        <w:rPr>
          <w:rFonts w:hint="eastAsia"/>
        </w:rPr>
      </w:pPr>
      <w:bookmarkStart w:id="77" w:name="_Toc20632"/>
      <w:bookmarkStart w:id="78" w:name="_Toc26916"/>
      <w:bookmarkStart w:id="79" w:name="_Toc20566"/>
      <w:bookmarkStart w:id="80" w:name="_Toc4358"/>
      <w:r>
        <w:rPr>
          <w:rFonts w:hint="eastAsia"/>
        </w:rPr>
        <w:t xml:space="preserve">格式2           </w:t>
      </w:r>
      <w:r>
        <w:rPr>
          <w:rFonts w:hint="eastAsia"/>
          <w:lang w:val="en-US" w:eastAsia="zh-CN"/>
        </w:rPr>
        <w:t xml:space="preserve">          </w:t>
      </w:r>
      <w:r>
        <w:rPr>
          <w:rFonts w:hint="eastAsia"/>
        </w:rPr>
        <w:t xml:space="preserve">  报价一览表</w:t>
      </w:r>
      <w:bookmarkEnd w:id="77"/>
      <w:bookmarkEnd w:id="78"/>
      <w:bookmarkEnd w:id="79"/>
      <w:bookmarkEnd w:id="80"/>
    </w:p>
    <w:p w14:paraId="4B9B363B">
      <w:pPr>
        <w:keepNext w:val="0"/>
        <w:keepLines w:val="0"/>
        <w:pageBreakBefore w:val="0"/>
        <w:kinsoku/>
        <w:wordWrap/>
        <w:overflowPunct/>
        <w:topLinePunct w:val="0"/>
        <w:bidi w:val="0"/>
        <w:spacing w:line="440" w:lineRule="exact"/>
        <w:rPr>
          <w:rFonts w:hint="eastAsia" w:ascii="宋体" w:hAnsi="宋体" w:eastAsia="宋体" w:cs="宋体"/>
          <w:color w:val="auto"/>
          <w:sz w:val="28"/>
          <w:szCs w:val="28"/>
          <w:highlight w:val="none"/>
        </w:rPr>
      </w:pPr>
    </w:p>
    <w:p w14:paraId="046B20DA">
      <w:pPr>
        <w:keepNext w:val="0"/>
        <w:keepLines w:val="0"/>
        <w:pageBreakBefore w:val="0"/>
        <w:kinsoku/>
        <w:wordWrap/>
        <w:overflowPunct/>
        <w:topLinePunct w:val="0"/>
        <w:bidi w:val="0"/>
        <w:spacing w:line="360" w:lineRule="auto"/>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采购编号：  </w:t>
      </w:r>
      <w:r>
        <w:rPr>
          <w:rFonts w:hint="eastAsia" w:ascii="宋体" w:hAnsi="宋体" w:eastAsia="宋体" w:cs="宋体"/>
          <w:color w:val="auto"/>
          <w:sz w:val="24"/>
          <w:szCs w:val="24"/>
          <w:highlight w:val="none"/>
          <w:u w:val="single"/>
        </w:rPr>
        <w:t xml:space="preserve">              </w:t>
      </w:r>
    </w:p>
    <w:p w14:paraId="7A3E0EBA">
      <w:pPr>
        <w:keepNext w:val="0"/>
        <w:keepLines w:val="0"/>
        <w:pageBreakBefore w:val="0"/>
        <w:kinsoku/>
        <w:wordWrap/>
        <w:overflowPunct/>
        <w:topLinePunct w:val="0"/>
        <w:bidi w:val="0"/>
        <w:spacing w:line="360" w:lineRule="auto"/>
        <w:ind w:firstLine="240" w:firstLineChars="1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tbl>
      <w:tblPr>
        <w:tblStyle w:val="19"/>
        <w:tblW w:w="8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3552"/>
        <w:gridCol w:w="972"/>
        <w:gridCol w:w="3220"/>
      </w:tblGrid>
      <w:tr w14:paraId="02691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6" w:hRule="atLeast"/>
          <w:jc w:val="center"/>
        </w:trPr>
        <w:tc>
          <w:tcPr>
            <w:tcW w:w="1098" w:type="dxa"/>
            <w:tcBorders>
              <w:top w:val="single" w:color="auto" w:sz="4" w:space="0"/>
              <w:left w:val="single" w:color="auto" w:sz="4" w:space="0"/>
              <w:bottom w:val="single" w:color="auto" w:sz="4" w:space="0"/>
              <w:right w:val="single" w:color="auto" w:sz="4" w:space="0"/>
            </w:tcBorders>
            <w:vAlign w:val="center"/>
          </w:tcPr>
          <w:p w14:paraId="35A9D29F">
            <w:pPr>
              <w:pStyle w:val="16"/>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合同号</w:t>
            </w:r>
          </w:p>
        </w:tc>
        <w:tc>
          <w:tcPr>
            <w:tcW w:w="3552" w:type="dxa"/>
            <w:tcBorders>
              <w:top w:val="single" w:color="auto" w:sz="4" w:space="0"/>
              <w:left w:val="single" w:color="auto" w:sz="4" w:space="0"/>
              <w:bottom w:val="single" w:color="auto" w:sz="4" w:space="0"/>
              <w:right w:val="single" w:color="auto" w:sz="4" w:space="0"/>
            </w:tcBorders>
            <w:vAlign w:val="center"/>
          </w:tcPr>
          <w:p w14:paraId="5637C1B3">
            <w:pPr>
              <w:pStyle w:val="16"/>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采购标的</w:t>
            </w:r>
          </w:p>
        </w:tc>
        <w:tc>
          <w:tcPr>
            <w:tcW w:w="972" w:type="dxa"/>
            <w:tcBorders>
              <w:top w:val="single" w:color="auto" w:sz="4" w:space="0"/>
              <w:left w:val="single" w:color="auto" w:sz="4" w:space="0"/>
              <w:bottom w:val="single" w:color="auto" w:sz="4" w:space="0"/>
              <w:right w:val="single" w:color="auto" w:sz="4" w:space="0"/>
            </w:tcBorders>
            <w:vAlign w:val="center"/>
          </w:tcPr>
          <w:p w14:paraId="26EC1BFF">
            <w:pPr>
              <w:pStyle w:val="16"/>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数量</w:t>
            </w:r>
          </w:p>
        </w:tc>
        <w:tc>
          <w:tcPr>
            <w:tcW w:w="3220" w:type="dxa"/>
            <w:tcBorders>
              <w:top w:val="single" w:color="auto" w:sz="4" w:space="0"/>
              <w:left w:val="single" w:color="auto" w:sz="4" w:space="0"/>
              <w:bottom w:val="single" w:color="auto" w:sz="4" w:space="0"/>
              <w:right w:val="single" w:color="auto" w:sz="4" w:space="0"/>
            </w:tcBorders>
            <w:vAlign w:val="center"/>
          </w:tcPr>
          <w:p w14:paraId="1AE1983A">
            <w:pPr>
              <w:pStyle w:val="16"/>
              <w:tabs>
                <w:tab w:val="left" w:pos="8360"/>
              </w:tabs>
              <w:spacing w:line="360" w:lineRule="exact"/>
              <w:jc w:val="center"/>
              <w:rPr>
                <w:rFonts w:hint="eastAsia" w:ascii="宋体" w:hAnsi="宋体" w:eastAsia="宋体" w:cs="宋体"/>
                <w:b/>
                <w:color w:val="auto"/>
                <w:sz w:val="24"/>
                <w:szCs w:val="24"/>
                <w:highlight w:val="none"/>
                <w:lang w:eastAsia="zh-CN"/>
              </w:rPr>
            </w:pPr>
            <w:r>
              <w:rPr>
                <w:rFonts w:hint="eastAsia" w:hAnsi="宋体" w:cs="宋体"/>
                <w:b/>
                <w:color w:val="auto"/>
                <w:sz w:val="24"/>
                <w:szCs w:val="24"/>
                <w:highlight w:val="none"/>
                <w:lang w:eastAsia="zh-CN"/>
              </w:rPr>
              <w:t>报价（元）</w:t>
            </w:r>
          </w:p>
        </w:tc>
      </w:tr>
      <w:tr w14:paraId="5F535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9" w:hRule="atLeast"/>
          <w:jc w:val="center"/>
        </w:trPr>
        <w:tc>
          <w:tcPr>
            <w:tcW w:w="1098" w:type="dxa"/>
            <w:tcBorders>
              <w:top w:val="single" w:color="auto" w:sz="4" w:space="0"/>
              <w:left w:val="single" w:color="auto" w:sz="4" w:space="0"/>
              <w:bottom w:val="single" w:color="auto" w:sz="4" w:space="0"/>
              <w:right w:val="single" w:color="auto" w:sz="4" w:space="0"/>
            </w:tcBorders>
            <w:vAlign w:val="center"/>
          </w:tcPr>
          <w:p w14:paraId="0B81AB68">
            <w:pPr>
              <w:widowControl/>
              <w:spacing w:line="36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3552" w:type="dxa"/>
            <w:tcBorders>
              <w:top w:val="single" w:color="auto" w:sz="4" w:space="0"/>
              <w:left w:val="single" w:color="auto" w:sz="4" w:space="0"/>
              <w:bottom w:val="single" w:color="auto" w:sz="4" w:space="0"/>
              <w:right w:val="single" w:color="auto" w:sz="4" w:space="0"/>
            </w:tcBorders>
            <w:vAlign w:val="center"/>
          </w:tcPr>
          <w:p w14:paraId="0E407E6C">
            <w:pPr>
              <w:pStyle w:val="14"/>
              <w:widowControl/>
              <w:spacing w:line="440" w:lineRule="exact"/>
              <w:ind w:left="0" w:leftChars="0" w:right="0" w:rightChars="0"/>
              <w:jc w:val="center"/>
              <w:rPr>
                <w:rFonts w:hint="default" w:ascii="宋体" w:hAnsi="宋体" w:eastAsia="宋体" w:cs="宋体"/>
                <w:color w:val="auto"/>
                <w:sz w:val="24"/>
                <w:szCs w:val="24"/>
                <w:highlight w:val="none"/>
                <w:lang w:val="en-US"/>
              </w:rPr>
            </w:pPr>
          </w:p>
        </w:tc>
        <w:tc>
          <w:tcPr>
            <w:tcW w:w="972" w:type="dxa"/>
            <w:tcBorders>
              <w:top w:val="single" w:color="auto" w:sz="4" w:space="0"/>
              <w:left w:val="single" w:color="auto" w:sz="4" w:space="0"/>
              <w:bottom w:val="single" w:color="auto" w:sz="4" w:space="0"/>
              <w:right w:val="single" w:color="auto" w:sz="4" w:space="0"/>
            </w:tcBorders>
            <w:vAlign w:val="center"/>
          </w:tcPr>
          <w:p w14:paraId="7091C91A">
            <w:pPr>
              <w:pStyle w:val="14"/>
              <w:widowControl/>
              <w:spacing w:line="440" w:lineRule="exact"/>
              <w:ind w:left="0" w:leftChars="0" w:right="0" w:rightChars="0"/>
              <w:jc w:val="center"/>
              <w:rPr>
                <w:rFonts w:hint="eastAsia" w:ascii="宋体" w:hAnsi="宋体" w:eastAsia="宋体" w:cs="宋体"/>
                <w:color w:val="auto"/>
                <w:sz w:val="24"/>
                <w:szCs w:val="24"/>
                <w:highlight w:val="none"/>
                <w:lang w:val="zh-CN"/>
              </w:rPr>
            </w:pPr>
          </w:p>
        </w:tc>
        <w:tc>
          <w:tcPr>
            <w:tcW w:w="3220" w:type="dxa"/>
            <w:tcBorders>
              <w:top w:val="single" w:color="auto" w:sz="4" w:space="0"/>
              <w:left w:val="single" w:color="auto" w:sz="4" w:space="0"/>
              <w:bottom w:val="single" w:color="auto" w:sz="4" w:space="0"/>
              <w:right w:val="single" w:color="auto" w:sz="4" w:space="0"/>
            </w:tcBorders>
            <w:vAlign w:val="center"/>
          </w:tcPr>
          <w:p w14:paraId="08060A48">
            <w:pPr>
              <w:pStyle w:val="10"/>
              <w:tabs>
                <w:tab w:val="left" w:pos="8360"/>
              </w:tabs>
              <w:spacing w:line="360" w:lineRule="exact"/>
              <w:jc w:val="center"/>
              <w:rPr>
                <w:rFonts w:hint="default" w:ascii="宋体" w:hAnsi="宋体" w:eastAsia="宋体" w:cs="宋体"/>
                <w:color w:val="auto"/>
                <w:sz w:val="24"/>
                <w:szCs w:val="24"/>
                <w:highlight w:val="none"/>
                <w:u w:val="single"/>
                <w:lang w:val="en-US"/>
              </w:rPr>
            </w:pPr>
          </w:p>
        </w:tc>
      </w:tr>
    </w:tbl>
    <w:p w14:paraId="1A391D74">
      <w:pPr>
        <w:pStyle w:val="2"/>
        <w:rPr>
          <w:rFonts w:hint="eastAsia" w:ascii="宋体" w:hAnsi="宋体" w:eastAsia="宋体" w:cs="宋体"/>
          <w:color w:val="auto"/>
          <w:sz w:val="24"/>
          <w:szCs w:val="24"/>
          <w:highlight w:val="none"/>
          <w:u w:val="single"/>
        </w:rPr>
      </w:pPr>
    </w:p>
    <w:p w14:paraId="727319B1">
      <w:pPr>
        <w:pStyle w:val="2"/>
        <w:rPr>
          <w:rFonts w:hint="eastAsia" w:ascii="宋体" w:hAnsi="宋体" w:eastAsia="宋体" w:cs="宋体"/>
          <w:color w:val="auto"/>
          <w:sz w:val="24"/>
          <w:szCs w:val="24"/>
          <w:highlight w:val="none"/>
          <w:u w:val="single"/>
        </w:rPr>
      </w:pPr>
    </w:p>
    <w:p w14:paraId="7A82ED6A">
      <w:pPr>
        <w:pStyle w:val="2"/>
        <w:rPr>
          <w:rFonts w:hint="eastAsia" w:ascii="宋体" w:hAnsi="宋体" w:eastAsia="宋体" w:cs="宋体"/>
          <w:color w:val="auto"/>
          <w:sz w:val="24"/>
          <w:szCs w:val="24"/>
          <w:highlight w:val="none"/>
          <w:u w:val="single"/>
        </w:rPr>
      </w:pPr>
    </w:p>
    <w:p w14:paraId="1DF1CDC8">
      <w:pPr>
        <w:pStyle w:val="2"/>
        <w:rPr>
          <w:rFonts w:hint="eastAsia" w:ascii="宋体" w:hAnsi="宋体" w:eastAsia="宋体" w:cs="宋体"/>
          <w:color w:val="auto"/>
          <w:sz w:val="24"/>
          <w:szCs w:val="24"/>
          <w:highlight w:val="none"/>
          <w:u w:val="single"/>
        </w:rPr>
      </w:pPr>
    </w:p>
    <w:p w14:paraId="2411491A">
      <w:pPr>
        <w:pStyle w:val="2"/>
        <w:rPr>
          <w:rFonts w:hint="eastAsia" w:ascii="宋体" w:hAnsi="宋体" w:eastAsia="宋体" w:cs="宋体"/>
          <w:color w:val="auto"/>
          <w:sz w:val="24"/>
          <w:szCs w:val="24"/>
          <w:highlight w:val="none"/>
          <w:u w:val="single"/>
        </w:rPr>
      </w:pPr>
    </w:p>
    <w:p w14:paraId="1B3F4D22">
      <w:pPr>
        <w:spacing w:line="360" w:lineRule="auto"/>
        <w:ind w:firstLine="2400" w:firstLineChars="1000"/>
        <w:rPr>
          <w:rFonts w:hint="eastAsia" w:ascii="宋体" w:hAnsi="宋体" w:eastAsia="宋体" w:cs="宋体"/>
          <w:color w:val="auto"/>
          <w:sz w:val="24"/>
          <w:szCs w:val="24"/>
          <w:highlight w:val="none"/>
        </w:rPr>
      </w:pPr>
    </w:p>
    <w:p w14:paraId="5D2BEB4C">
      <w:pPr>
        <w:spacing w:line="360" w:lineRule="auto"/>
        <w:ind w:firstLine="2400" w:firstLineChars="1000"/>
        <w:rPr>
          <w:rFonts w:hint="eastAsia" w:ascii="宋体" w:hAnsi="宋体" w:eastAsia="宋体" w:cs="宋体"/>
          <w:color w:val="auto"/>
          <w:sz w:val="24"/>
          <w:szCs w:val="24"/>
          <w:highlight w:val="none"/>
        </w:rPr>
      </w:pPr>
    </w:p>
    <w:p w14:paraId="1258774A">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14:paraId="7E43D2D7">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14:paraId="2783F91A">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14:paraId="01F17630">
      <w:pPr>
        <w:pStyle w:val="4"/>
        <w:bidi w:val="0"/>
        <w:outlineLvl w:val="0"/>
        <w:rPr>
          <w:rFonts w:hint="eastAsia" w:ascii="Arial" w:hAnsi="Arial" w:eastAsia="宋体"/>
        </w:rPr>
      </w:pPr>
      <w:bookmarkStart w:id="81" w:name="_Toc477899480"/>
      <w:bookmarkStart w:id="82" w:name="_Toc20275"/>
      <w:bookmarkStart w:id="83" w:name="_Toc7138"/>
      <w:r>
        <w:rPr>
          <w:rFonts w:hint="eastAsia" w:ascii="Arial" w:hAnsi="Arial" w:eastAsia="宋体"/>
        </w:rPr>
        <w:t>格式</w:t>
      </w:r>
      <w:r>
        <w:rPr>
          <w:rFonts w:hint="eastAsia" w:ascii="Arial" w:hAnsi="Arial" w:eastAsia="宋体"/>
          <w:lang w:val="en-US" w:eastAsia="zh-CN"/>
        </w:rPr>
        <w:t>3</w:t>
      </w:r>
      <w:r>
        <w:rPr>
          <w:rFonts w:hint="eastAsia"/>
        </w:rPr>
        <w:t xml:space="preserve">           </w:t>
      </w:r>
      <w:r>
        <w:rPr>
          <w:rFonts w:hint="eastAsia"/>
          <w:lang w:val="en-US" w:eastAsia="zh-CN"/>
        </w:rPr>
        <w:t xml:space="preserve">          </w:t>
      </w:r>
      <w:r>
        <w:rPr>
          <w:rFonts w:hint="eastAsia"/>
        </w:rPr>
        <w:t xml:space="preserve">  </w:t>
      </w:r>
      <w:r>
        <w:rPr>
          <w:rFonts w:hint="eastAsia" w:ascii="Arial" w:hAnsi="Arial" w:eastAsia="宋体"/>
        </w:rPr>
        <w:t>分项报价明细表</w:t>
      </w:r>
      <w:bookmarkEnd w:id="81"/>
      <w:bookmarkEnd w:id="82"/>
      <w:bookmarkEnd w:id="83"/>
    </w:p>
    <w:p w14:paraId="2FB51522">
      <w:pPr>
        <w:spacing w:line="400" w:lineRule="exact"/>
        <w:rPr>
          <w:rFonts w:hint="eastAsia" w:ascii="黑体" w:hAnsi="Arial" w:eastAsia="黑体"/>
          <w:b/>
          <w:color w:val="auto"/>
          <w:sz w:val="24"/>
          <w:highlight w:val="none"/>
        </w:rPr>
      </w:pPr>
    </w:p>
    <w:p w14:paraId="07E376E8">
      <w:pPr>
        <w:keepNext w:val="0"/>
        <w:keepLines w:val="0"/>
        <w:pageBreakBefore w:val="0"/>
        <w:kinsoku/>
        <w:wordWrap/>
        <w:overflowPunct/>
        <w:topLinePunct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采购编号：  </w:t>
      </w:r>
      <w:r>
        <w:rPr>
          <w:rFonts w:hint="eastAsia" w:ascii="宋体" w:hAnsi="宋体" w:eastAsia="宋体" w:cs="宋体"/>
          <w:color w:val="auto"/>
          <w:sz w:val="24"/>
          <w:szCs w:val="24"/>
          <w:highlight w:val="none"/>
          <w:u w:val="single"/>
        </w:rPr>
        <w:t xml:space="preserve">              </w:t>
      </w:r>
    </w:p>
    <w:p w14:paraId="1D926ECA">
      <w:pPr>
        <w:keepNext w:val="0"/>
        <w:keepLines w:val="0"/>
        <w:pageBreakBefore w:val="0"/>
        <w:kinsoku/>
        <w:wordWrap/>
        <w:overflowPunct/>
        <w:topLinePunct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14:paraId="07E5B71A">
      <w:pPr>
        <w:spacing w:line="400" w:lineRule="exact"/>
        <w:rPr>
          <w:rFonts w:hint="eastAsia" w:ascii="Arial" w:hAnsi="Arial"/>
          <w:color w:val="auto"/>
          <w:szCs w:val="21"/>
          <w:highlight w:val="none"/>
        </w:rPr>
      </w:pPr>
    </w:p>
    <w:p w14:paraId="1643E5BC">
      <w:pPr>
        <w:pStyle w:val="2"/>
        <w:rPr>
          <w:rFonts w:hint="eastAsia" w:ascii="Arial" w:hAnsi="Arial"/>
          <w:color w:val="auto"/>
          <w:szCs w:val="21"/>
          <w:highlight w:val="none"/>
        </w:rPr>
      </w:pPr>
    </w:p>
    <w:p w14:paraId="25B597AE">
      <w:pPr>
        <w:pStyle w:val="2"/>
        <w:rPr>
          <w:rFonts w:hint="eastAsia" w:ascii="Arial" w:hAnsi="Arial"/>
          <w:color w:val="auto"/>
          <w:szCs w:val="21"/>
          <w:highlight w:val="none"/>
        </w:rPr>
      </w:pPr>
    </w:p>
    <w:p w14:paraId="5D8636B9">
      <w:pPr>
        <w:bidi w:val="0"/>
        <w:jc w:val="center"/>
        <w:rPr>
          <w:rFonts w:hint="default"/>
          <w:sz w:val="32"/>
          <w:szCs w:val="32"/>
          <w:lang w:val="en-US" w:eastAsia="zh-CN"/>
        </w:rPr>
      </w:pPr>
      <w:r>
        <w:rPr>
          <w:rFonts w:hint="eastAsia"/>
          <w:sz w:val="32"/>
          <w:szCs w:val="32"/>
          <w:lang w:val="en-US" w:eastAsia="zh-CN"/>
        </w:rPr>
        <w:t>格式自拟定</w:t>
      </w:r>
    </w:p>
    <w:p w14:paraId="6B3BEA69">
      <w:pPr>
        <w:spacing w:line="400" w:lineRule="exact"/>
        <w:rPr>
          <w:rFonts w:hint="eastAsia" w:ascii="Arial" w:hAnsi="Arial"/>
          <w:color w:val="auto"/>
          <w:szCs w:val="21"/>
          <w:highlight w:val="none"/>
        </w:rPr>
      </w:pPr>
    </w:p>
    <w:p w14:paraId="39832AB9">
      <w:pPr>
        <w:pStyle w:val="2"/>
        <w:rPr>
          <w:rFonts w:hint="eastAsia" w:ascii="Arial" w:hAnsi="Arial"/>
          <w:color w:val="auto"/>
          <w:szCs w:val="21"/>
          <w:highlight w:val="none"/>
        </w:rPr>
      </w:pPr>
    </w:p>
    <w:p w14:paraId="634301BD">
      <w:pPr>
        <w:pStyle w:val="2"/>
        <w:rPr>
          <w:rFonts w:hint="eastAsia" w:ascii="Arial" w:hAnsi="Arial"/>
          <w:color w:val="auto"/>
          <w:szCs w:val="21"/>
          <w:highlight w:val="none"/>
        </w:rPr>
      </w:pPr>
    </w:p>
    <w:p w14:paraId="7E07EE5D">
      <w:pPr>
        <w:pStyle w:val="2"/>
        <w:rPr>
          <w:rFonts w:hint="eastAsia" w:ascii="Arial" w:hAnsi="Arial"/>
          <w:color w:val="auto"/>
          <w:szCs w:val="21"/>
          <w:highlight w:val="none"/>
        </w:rPr>
      </w:pPr>
    </w:p>
    <w:p w14:paraId="7FBB0AF2">
      <w:pPr>
        <w:spacing w:line="400" w:lineRule="exact"/>
        <w:rPr>
          <w:rFonts w:hint="eastAsia" w:ascii="宋体" w:hAnsi="宋体"/>
          <w:b/>
          <w:color w:val="auto"/>
          <w:szCs w:val="21"/>
          <w:highlight w:val="none"/>
        </w:rPr>
      </w:pPr>
    </w:p>
    <w:p w14:paraId="5246B29E">
      <w:pPr>
        <w:spacing w:line="400" w:lineRule="exact"/>
        <w:rPr>
          <w:rFonts w:hint="eastAsia" w:ascii="宋体" w:hAnsi="宋体"/>
          <w:color w:val="auto"/>
          <w:szCs w:val="21"/>
          <w:highlight w:val="none"/>
        </w:rPr>
      </w:pPr>
    </w:p>
    <w:p w14:paraId="4B14C98B">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14:paraId="32FB4D52">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14:paraId="59101707">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14:paraId="4840B6B7">
      <w:pPr>
        <w:pStyle w:val="4"/>
        <w:bidi w:val="0"/>
        <w:outlineLvl w:val="0"/>
        <w:rPr>
          <w:rFonts w:hint="eastAsia" w:ascii="Arial" w:hAnsi="Arial" w:eastAsia="宋体"/>
        </w:rPr>
      </w:pPr>
      <w:bookmarkStart w:id="84" w:name="_Toc20061"/>
      <w:bookmarkStart w:id="85" w:name="_Toc24019"/>
      <w:bookmarkStart w:id="86" w:name="_Toc102"/>
      <w:bookmarkStart w:id="87" w:name="_Toc29026"/>
      <w:bookmarkStart w:id="88" w:name="_Toc23010"/>
      <w:bookmarkStart w:id="89" w:name="_Toc145132116"/>
      <w:bookmarkStart w:id="90" w:name="_Toc373141312"/>
      <w:bookmarkStart w:id="91" w:name="_Toc372013046"/>
      <w:bookmarkStart w:id="92" w:name="_Toc502907895"/>
      <w:bookmarkStart w:id="93" w:name="_Toc432513149"/>
      <w:bookmarkStart w:id="94" w:name="_Toc393727163"/>
      <w:r>
        <w:rPr>
          <w:rFonts w:hint="eastAsia" w:ascii="Arial" w:hAnsi="Arial" w:eastAsia="宋体"/>
        </w:rPr>
        <w:t>格式</w:t>
      </w:r>
      <w:r>
        <w:rPr>
          <w:rFonts w:hint="eastAsia" w:ascii="Arial" w:hAnsi="Arial" w:eastAsia="宋体"/>
          <w:lang w:val="en-US" w:eastAsia="zh-CN"/>
        </w:rPr>
        <w:t>4</w:t>
      </w:r>
      <w:r>
        <w:rPr>
          <w:rFonts w:hint="eastAsia"/>
        </w:rPr>
        <w:t xml:space="preserve">           </w:t>
      </w:r>
      <w:r>
        <w:rPr>
          <w:rFonts w:hint="eastAsia"/>
          <w:lang w:val="en-US" w:eastAsia="zh-CN"/>
        </w:rPr>
        <w:t xml:space="preserve">          </w:t>
      </w:r>
      <w:r>
        <w:rPr>
          <w:rFonts w:hint="eastAsia"/>
        </w:rPr>
        <w:t xml:space="preserve">  </w:t>
      </w:r>
      <w:r>
        <w:rPr>
          <w:rFonts w:hint="eastAsia"/>
          <w:lang w:val="en-US" w:eastAsia="zh-CN"/>
        </w:rPr>
        <w:t>资格</w:t>
      </w:r>
      <w:r>
        <w:rPr>
          <w:rFonts w:hint="eastAsia" w:ascii="Arial" w:hAnsi="Arial" w:eastAsia="宋体"/>
        </w:rPr>
        <w:t>声明函</w:t>
      </w:r>
      <w:bookmarkEnd w:id="84"/>
      <w:bookmarkEnd w:id="85"/>
      <w:bookmarkEnd w:id="86"/>
      <w:bookmarkEnd w:id="87"/>
    </w:p>
    <w:p w14:paraId="1A6905FC">
      <w:pPr>
        <w:spacing w:line="440" w:lineRule="exact"/>
        <w:ind w:firstLine="2940" w:firstLineChars="1046"/>
        <w:jc w:val="left"/>
        <w:rPr>
          <w:rFonts w:hint="eastAsia" w:ascii="宋体" w:hAnsi="宋体" w:eastAsia="宋体" w:cs="宋体"/>
          <w:b/>
          <w:color w:val="auto"/>
          <w:sz w:val="28"/>
          <w:szCs w:val="28"/>
          <w:highlight w:val="none"/>
        </w:rPr>
      </w:pPr>
    </w:p>
    <w:p w14:paraId="62A7213E">
      <w:pPr>
        <w:pStyle w:val="9"/>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致：</w:t>
      </w:r>
      <w:r>
        <w:rPr>
          <w:rFonts w:hint="eastAsia" w:ascii="宋体" w:hAnsi="宋体" w:cs="宋体"/>
          <w:b/>
          <w:bCs/>
          <w:color w:val="auto"/>
          <w:sz w:val="24"/>
          <w:szCs w:val="24"/>
          <w:highlight w:val="none"/>
          <w:u w:val="single"/>
          <w:lang w:val="en-US" w:eastAsia="zh-CN"/>
        </w:rPr>
        <w:t xml:space="preserve">   泉州师范学院网络中心      </w:t>
      </w:r>
    </w:p>
    <w:p w14:paraId="2FC572BA">
      <w:pPr>
        <w:spacing w:line="360" w:lineRule="auto"/>
        <w:ind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根据贵方为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(采购编号、项目名称)采购项目的报价邀请，我方愿意参加报价，并证明所提供的资格文件和所要求的说明是真实可靠的和准确无误的。</w:t>
      </w:r>
    </w:p>
    <w:p w14:paraId="55DAF569">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我方对可能要求提供的进一步的资格资料表示理解和同意，并同意按贵方的要求提供任何有关资料。</w:t>
      </w:r>
    </w:p>
    <w:p w14:paraId="7ECBA851">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5EDA1346">
      <w:pPr>
        <w:spacing w:line="360" w:lineRule="auto"/>
        <w:ind w:firstLine="480" w:firstLineChars="200"/>
        <w:rPr>
          <w:rFonts w:hint="eastAsia" w:ascii="宋体" w:hAnsi="宋体" w:eastAsia="宋体" w:cs="宋体"/>
          <w:color w:val="auto"/>
          <w:sz w:val="24"/>
          <w:szCs w:val="24"/>
          <w:highlight w:val="none"/>
        </w:rPr>
      </w:pPr>
    </w:p>
    <w:p w14:paraId="48B17276">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报价供应商全称：</w:t>
      </w:r>
      <w:r>
        <w:rPr>
          <w:rFonts w:hint="eastAsia" w:ascii="宋体" w:hAnsi="宋体" w:eastAsia="宋体" w:cs="宋体"/>
          <w:color w:val="auto"/>
          <w:sz w:val="24"/>
          <w:szCs w:val="24"/>
          <w:highlight w:val="none"/>
          <w:u w:val="single"/>
        </w:rPr>
        <w:t xml:space="preserve">          （加盖公章）             </w:t>
      </w:r>
    </w:p>
    <w:p w14:paraId="73E73372">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    法定代表人（或授权代表）签字或盖章：</w:t>
      </w:r>
      <w:r>
        <w:rPr>
          <w:rFonts w:hint="eastAsia" w:ascii="宋体" w:hAnsi="宋体" w:eastAsia="宋体" w:cs="宋体"/>
          <w:color w:val="auto"/>
          <w:sz w:val="24"/>
          <w:szCs w:val="24"/>
          <w:highlight w:val="none"/>
          <w:u w:val="single"/>
        </w:rPr>
        <w:t xml:space="preserve">                 </w:t>
      </w:r>
    </w:p>
    <w:p w14:paraId="53BCEC97">
      <w:pPr>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u w:val="single"/>
        </w:rPr>
        <w:t xml:space="preserve">                                         </w:t>
      </w:r>
    </w:p>
    <w:p w14:paraId="125C3E0A">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电话／传真：</w:t>
      </w:r>
      <w:r>
        <w:rPr>
          <w:rFonts w:hint="eastAsia" w:ascii="宋体" w:hAnsi="宋体" w:eastAsia="宋体" w:cs="宋体"/>
          <w:color w:val="auto"/>
          <w:sz w:val="24"/>
          <w:szCs w:val="24"/>
          <w:highlight w:val="none"/>
          <w:u w:val="single"/>
        </w:rPr>
        <w:t xml:space="preserve">                                   </w:t>
      </w:r>
    </w:p>
    <w:p w14:paraId="5D5BDABB">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0088EE6">
      <w:pPr>
        <w:pStyle w:val="15"/>
        <w:rPr>
          <w:rFonts w:hint="eastAsia"/>
          <w:color w:val="auto"/>
          <w:highlight w:val="none"/>
        </w:rPr>
      </w:pPr>
    </w:p>
    <w:p w14:paraId="26B28F0A">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附后：</w:t>
      </w:r>
    </w:p>
    <w:p w14:paraId="3EA59AAB">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1、公司简介</w:t>
      </w:r>
    </w:p>
    <w:p w14:paraId="6856F3BA">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2、资格证明文件（均加盖报价供应商公章）</w:t>
      </w:r>
    </w:p>
    <w:p w14:paraId="0997B617">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1）合格有效的营业执照副本有效复印件；</w:t>
      </w:r>
    </w:p>
    <w:p w14:paraId="79A7B580">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）法定代表人对</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代表的授权委托书（原件）；</w:t>
      </w:r>
    </w:p>
    <w:p w14:paraId="7333148E">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）法定代表人和</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代表身份证正反面有效复印件；</w:t>
      </w:r>
    </w:p>
    <w:p w14:paraId="72B81184">
      <w:pPr>
        <w:spacing w:line="440" w:lineRule="exact"/>
        <w:outlineLvl w:val="9"/>
        <w:rPr>
          <w:rFonts w:hint="eastAsia" w:ascii="宋体" w:hAnsi="宋体" w:eastAsia="宋体" w:cs="宋体"/>
          <w:b/>
          <w:color w:val="auto"/>
          <w:sz w:val="28"/>
          <w:szCs w:val="28"/>
          <w:highlight w:val="none"/>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）报价供应商须符合《中华人民共和国政府采购法》第二十二条规定条件且无行贿犯罪记录</w:t>
      </w:r>
      <w:r>
        <w:rPr>
          <w:rFonts w:hint="eastAsia" w:ascii="宋体" w:hAnsi="宋体" w:eastAsia="宋体" w:cs="宋体"/>
          <w:b/>
          <w:bCs/>
          <w:color w:val="auto"/>
          <w:sz w:val="24"/>
          <w:szCs w:val="24"/>
          <w:highlight w:val="none"/>
        </w:rPr>
        <w:t>（须提供相关证明文件或书面声明）</w:t>
      </w:r>
      <w:r>
        <w:rPr>
          <w:rFonts w:hint="eastAsia" w:ascii="宋体" w:hAnsi="宋体" w:cs="宋体"/>
          <w:color w:val="auto"/>
          <w:sz w:val="24"/>
          <w:szCs w:val="24"/>
          <w:highlight w:val="none"/>
          <w:lang w:eastAsia="zh-CN"/>
        </w:rPr>
        <w:t>。</w:t>
      </w:r>
      <w:bookmarkEnd w:id="88"/>
      <w:bookmarkEnd w:id="89"/>
      <w:bookmarkEnd w:id="90"/>
      <w:bookmarkEnd w:id="91"/>
      <w:bookmarkEnd w:id="92"/>
      <w:bookmarkEnd w:id="93"/>
      <w:bookmarkEnd w:id="94"/>
    </w:p>
    <w:p w14:paraId="4BDD9B8A">
      <w:pPr>
        <w:pStyle w:val="4"/>
        <w:bidi w:val="0"/>
        <w:outlineLvl w:val="0"/>
        <w:rPr>
          <w:rFonts w:hint="eastAsia" w:ascii="Arial" w:hAnsi="Arial" w:eastAsia="宋体"/>
        </w:rPr>
      </w:pPr>
      <w:bookmarkStart w:id="95" w:name="_Toc19101"/>
      <w:bookmarkStart w:id="96" w:name="_Toc4657"/>
      <w:bookmarkStart w:id="97" w:name="_Toc15327"/>
      <w:bookmarkStart w:id="98" w:name="_Toc13141"/>
      <w:r>
        <w:rPr>
          <w:rFonts w:hint="eastAsia" w:ascii="Arial" w:hAnsi="Arial" w:eastAsia="宋体"/>
        </w:rPr>
        <w:t>格式</w:t>
      </w:r>
      <w:r>
        <w:rPr>
          <w:rFonts w:hint="eastAsia" w:ascii="Arial" w:hAnsi="Arial" w:eastAsia="宋体"/>
          <w:lang w:val="en-US" w:eastAsia="zh-CN"/>
        </w:rPr>
        <w:t>5</w:t>
      </w:r>
      <w:r>
        <w:rPr>
          <w:rFonts w:hint="eastAsia"/>
        </w:rPr>
        <w:t xml:space="preserve">           </w:t>
      </w:r>
      <w:r>
        <w:rPr>
          <w:rFonts w:hint="eastAsia"/>
          <w:lang w:val="en-US" w:eastAsia="zh-CN"/>
        </w:rPr>
        <w:t xml:space="preserve">          </w:t>
      </w:r>
      <w:r>
        <w:rPr>
          <w:rFonts w:hint="eastAsia"/>
        </w:rPr>
        <w:t xml:space="preserve">  </w:t>
      </w:r>
      <w:r>
        <w:rPr>
          <w:rFonts w:hint="eastAsia" w:ascii="Arial" w:hAnsi="Arial" w:eastAsia="宋体"/>
        </w:rPr>
        <w:t>法定代表人授权书(原件)</w:t>
      </w:r>
      <w:bookmarkEnd w:id="95"/>
      <w:bookmarkEnd w:id="96"/>
      <w:bookmarkEnd w:id="97"/>
      <w:bookmarkEnd w:id="98"/>
    </w:p>
    <w:p w14:paraId="548D80E9">
      <w:pPr>
        <w:spacing w:line="440" w:lineRule="exact"/>
        <w:rPr>
          <w:rFonts w:hint="eastAsia" w:ascii="宋体" w:hAnsi="宋体" w:eastAsia="宋体" w:cs="宋体"/>
          <w:b/>
          <w:color w:val="auto"/>
          <w:sz w:val="28"/>
          <w:szCs w:val="28"/>
          <w:highlight w:val="none"/>
        </w:rPr>
      </w:pPr>
    </w:p>
    <w:p w14:paraId="4A19A19B">
      <w:pPr>
        <w:spacing w:line="440" w:lineRule="exact"/>
        <w:rPr>
          <w:rFonts w:hint="eastAsia" w:ascii="宋体" w:hAnsi="宋体" w:eastAsia="宋体" w:cs="宋体"/>
          <w:b/>
          <w:color w:val="auto"/>
          <w:sz w:val="28"/>
          <w:szCs w:val="28"/>
          <w:highlight w:val="none"/>
        </w:rPr>
      </w:pPr>
    </w:p>
    <w:p w14:paraId="70696048">
      <w:pPr>
        <w:spacing w:line="360" w:lineRule="auto"/>
        <w:ind w:firstLine="480" w:firstLineChars="200"/>
        <w:rPr>
          <w:rFonts w:hint="eastAsia" w:ascii="宋体" w:hAnsi="宋体" w:eastAsia="宋体" w:cs="宋体"/>
          <w:b/>
          <w:color w:val="auto"/>
          <w:sz w:val="24"/>
          <w:szCs w:val="24"/>
          <w:highlight w:val="none"/>
          <w:u w:val="single"/>
        </w:rPr>
      </w:pPr>
      <w:r>
        <w:rPr>
          <w:rFonts w:hint="eastAsia" w:ascii="宋体" w:hAnsi="宋体" w:eastAsia="宋体" w:cs="宋体"/>
          <w:bCs/>
          <w:color w:val="auto"/>
          <w:sz w:val="24"/>
          <w:szCs w:val="24"/>
          <w:highlight w:val="none"/>
        </w:rPr>
        <w:t>兹有</w:t>
      </w:r>
      <w:r>
        <w:rPr>
          <w:rFonts w:hint="eastAsia" w:ascii="宋体" w:hAnsi="宋体" w:eastAsia="宋体" w:cs="宋体"/>
          <w:b/>
          <w:color w:val="auto"/>
          <w:sz w:val="24"/>
          <w:szCs w:val="24"/>
          <w:highlight w:val="none"/>
          <w:u w:val="single"/>
        </w:rPr>
        <w:t xml:space="preserve">                   </w:t>
      </w:r>
      <w:r>
        <w:rPr>
          <w:rFonts w:hint="eastAsia" w:ascii="宋体" w:hAnsi="宋体" w:eastAsia="宋体" w:cs="宋体"/>
          <w:bCs/>
          <w:color w:val="auto"/>
          <w:sz w:val="24"/>
          <w:szCs w:val="24"/>
          <w:highlight w:val="none"/>
        </w:rPr>
        <w:t>(报价供应商全称)</w:t>
      </w:r>
      <w:r>
        <w:rPr>
          <w:rFonts w:hint="eastAsia" w:ascii="宋体" w:hAnsi="宋体" w:eastAsia="宋体" w:cs="宋体"/>
          <w:color w:val="auto"/>
          <w:sz w:val="24"/>
          <w:szCs w:val="24"/>
          <w:highlight w:val="none"/>
        </w:rPr>
        <w:t>的</w:t>
      </w:r>
      <w:r>
        <w:rPr>
          <w:rFonts w:hint="eastAsia" w:ascii="宋体" w:hAnsi="宋体" w:eastAsia="宋体" w:cs="宋体"/>
          <w:bCs/>
          <w:color w:val="auto"/>
          <w:sz w:val="24"/>
          <w:szCs w:val="24"/>
          <w:highlight w:val="none"/>
        </w:rPr>
        <w:t>法定代表人</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rPr>
        <w:t>姓名）授权</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0148F999">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（被授权人姓名），为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采购编号）的报价代理人，以本公司名义处理一切与之有关的事宜。</w:t>
      </w:r>
    </w:p>
    <w:p w14:paraId="6F5544DF">
      <w:pPr>
        <w:pStyle w:val="24"/>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本授权书仅对</w:t>
      </w:r>
      <w:r>
        <w:rPr>
          <w:rFonts w:hint="eastAsia" w:ascii="宋体" w:hAnsi="宋体" w:eastAsia="宋体" w:cs="宋体"/>
          <w:bCs/>
          <w:color w:val="auto"/>
          <w:sz w:val="24"/>
          <w:szCs w:val="24"/>
          <w:highlight w:val="none"/>
        </w:rPr>
        <w:t>该项目有效，</w:t>
      </w:r>
      <w:r>
        <w:rPr>
          <w:rFonts w:hint="eastAsia" w:ascii="宋体" w:hAnsi="宋体" w:eastAsia="宋体" w:cs="宋体"/>
          <w:color w:val="auto"/>
          <w:sz w:val="24"/>
          <w:szCs w:val="24"/>
          <w:highlight w:val="none"/>
        </w:rPr>
        <w:t>特此声明。</w:t>
      </w:r>
    </w:p>
    <w:p w14:paraId="1C63DFC8">
      <w:pPr>
        <w:pStyle w:val="24"/>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法定代表人</w:t>
      </w:r>
      <w:r>
        <w:rPr>
          <w:rFonts w:hint="eastAsia" w:ascii="宋体" w:hAnsi="宋体" w:eastAsia="宋体" w:cs="宋体"/>
          <w:color w:val="auto"/>
          <w:sz w:val="24"/>
          <w:szCs w:val="24"/>
          <w:highlight w:val="none"/>
        </w:rPr>
        <w:t>签字或盖章：</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2DB52B83">
      <w:pPr>
        <w:pStyle w:val="24"/>
        <w:spacing w:line="360" w:lineRule="auto"/>
        <w:ind w:firstLine="480" w:firstLineChars="2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被授权人签字或盖章：</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5F4B8C64">
      <w:pPr>
        <w:pStyle w:val="24"/>
        <w:spacing w:line="360" w:lineRule="auto"/>
        <w:ind w:firstLine="560"/>
        <w:jc w:val="left"/>
        <w:rPr>
          <w:rFonts w:hint="eastAsia" w:ascii="宋体" w:hAnsi="宋体" w:eastAsia="宋体" w:cs="宋体"/>
          <w:b/>
          <w:color w:val="auto"/>
          <w:sz w:val="24"/>
          <w:szCs w:val="24"/>
          <w:highlight w:val="none"/>
          <w:u w:val="single"/>
        </w:rPr>
      </w:pPr>
      <w:r>
        <w:rPr>
          <w:rFonts w:hint="eastAsia" w:ascii="宋体" w:hAnsi="宋体" w:eastAsia="宋体" w:cs="宋体"/>
          <w:color w:val="auto"/>
          <w:sz w:val="24"/>
          <w:szCs w:val="24"/>
          <w:highlight w:val="none"/>
        </w:rPr>
        <w:t>报价单位详细地址：</w:t>
      </w:r>
      <w:r>
        <w:rPr>
          <w:rFonts w:hint="eastAsia" w:ascii="宋体" w:hAnsi="宋体" w:eastAsia="宋体" w:cs="宋体"/>
          <w:b/>
          <w:color w:val="auto"/>
          <w:sz w:val="24"/>
          <w:szCs w:val="24"/>
          <w:highlight w:val="none"/>
          <w:u w:val="single"/>
        </w:rPr>
        <w:t xml:space="preserve">                             </w:t>
      </w:r>
    </w:p>
    <w:p w14:paraId="126DD49A">
      <w:pPr>
        <w:pStyle w:val="24"/>
        <w:spacing w:line="360" w:lineRule="auto"/>
        <w:ind w:firstLine="56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邮编：</w:t>
      </w:r>
      <w:r>
        <w:rPr>
          <w:rFonts w:hint="eastAsia" w:ascii="宋体" w:hAnsi="宋体" w:eastAsia="宋体" w:cs="宋体"/>
          <w:b/>
          <w:color w:val="auto"/>
          <w:sz w:val="24"/>
          <w:szCs w:val="24"/>
          <w:highlight w:val="none"/>
          <w:u w:val="single"/>
        </w:rPr>
        <w:t xml:space="preserve">                             </w:t>
      </w:r>
    </w:p>
    <w:p w14:paraId="64395682">
      <w:pPr>
        <w:pStyle w:val="24"/>
        <w:spacing w:line="360" w:lineRule="auto"/>
        <w:ind w:firstLine="56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E-mail:</w:t>
      </w:r>
      <w:r>
        <w:rPr>
          <w:rFonts w:hint="eastAsia" w:ascii="宋体" w:hAnsi="宋体" w:eastAsia="宋体" w:cs="宋体"/>
          <w:b/>
          <w:color w:val="auto"/>
          <w:sz w:val="24"/>
          <w:szCs w:val="24"/>
          <w:highlight w:val="none"/>
          <w:u w:val="single"/>
        </w:rPr>
        <w:t xml:space="preserve">                             </w:t>
      </w:r>
    </w:p>
    <w:p w14:paraId="3BD5D0F7">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联系电话/传真号码：</w:t>
      </w:r>
      <w:r>
        <w:rPr>
          <w:rFonts w:hint="eastAsia" w:ascii="宋体" w:hAnsi="宋体" w:eastAsia="宋体" w:cs="宋体"/>
          <w:b/>
          <w:color w:val="auto"/>
          <w:sz w:val="24"/>
          <w:szCs w:val="24"/>
          <w:highlight w:val="none"/>
          <w:u w:val="single"/>
        </w:rPr>
        <w:t xml:space="preserve">                             </w:t>
      </w:r>
    </w:p>
    <w:p w14:paraId="1CA2E414">
      <w:pPr>
        <w:spacing w:line="360" w:lineRule="auto"/>
        <w:rPr>
          <w:rFonts w:hint="eastAsia" w:ascii="宋体" w:hAnsi="宋体" w:eastAsia="宋体" w:cs="宋体"/>
          <w:b/>
          <w:color w:val="auto"/>
          <w:sz w:val="24"/>
          <w:szCs w:val="24"/>
          <w:highlight w:val="none"/>
        </w:rPr>
      </w:pPr>
    </w:p>
    <w:p w14:paraId="565228FA">
      <w:pPr>
        <w:pStyle w:val="24"/>
        <w:spacing w:line="360" w:lineRule="auto"/>
        <w:ind w:right="560" w:firstLine="560"/>
        <w:jc w:val="center"/>
        <w:outlineLvl w:val="9"/>
        <w:rPr>
          <w:rFonts w:hint="eastAsia" w:ascii="宋体" w:hAnsi="宋体" w:eastAsia="宋体" w:cs="宋体"/>
          <w:color w:val="auto"/>
          <w:sz w:val="24"/>
          <w:szCs w:val="24"/>
          <w:highlight w:val="none"/>
        </w:rPr>
      </w:pPr>
    </w:p>
    <w:p w14:paraId="3936E786">
      <w:pPr>
        <w:pStyle w:val="24"/>
        <w:spacing w:line="360" w:lineRule="auto"/>
        <w:ind w:right="560" w:firstLine="56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报价供应商全称（加盖公章）：</w:t>
      </w:r>
    </w:p>
    <w:p w14:paraId="38E38359">
      <w:pPr>
        <w:spacing w:line="360" w:lineRule="auto"/>
        <w:ind w:firstLine="844" w:firstLineChars="352"/>
        <w:jc w:val="center"/>
        <w:outlineLvl w:val="9"/>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31A98070">
      <w:pPr>
        <w:spacing w:line="440" w:lineRule="exact"/>
        <w:outlineLvl w:val="9"/>
        <w:rPr>
          <w:rFonts w:hint="eastAsia" w:ascii="宋体" w:hAnsi="宋体" w:eastAsia="宋体" w:cs="宋体"/>
          <w:b/>
          <w:color w:val="auto"/>
          <w:sz w:val="28"/>
          <w:szCs w:val="28"/>
          <w:highlight w:val="none"/>
        </w:rPr>
      </w:pPr>
    </w:p>
    <w:p w14:paraId="498E5594">
      <w:pPr>
        <w:spacing w:line="440" w:lineRule="exact"/>
        <w:outlineLvl w:val="9"/>
        <w:rPr>
          <w:rFonts w:hint="eastAsia" w:ascii="宋体" w:hAnsi="宋体" w:eastAsia="宋体" w:cs="宋体"/>
          <w:b/>
          <w:color w:val="auto"/>
          <w:sz w:val="28"/>
          <w:szCs w:val="28"/>
          <w:highlight w:val="none"/>
        </w:rPr>
      </w:pPr>
    </w:p>
    <w:p w14:paraId="3AD652A7">
      <w:pPr>
        <w:bidi w:val="0"/>
        <w:jc w:val="center"/>
        <w:rPr>
          <w:rFonts w:hint="eastAsia" w:ascii="黑体" w:hAnsi="黑体" w:eastAsia="黑体" w:cs="黑体"/>
          <w:b/>
          <w:bCs/>
          <w:sz w:val="28"/>
          <w:szCs w:val="28"/>
        </w:rPr>
      </w:pPr>
      <w:r>
        <w:rPr>
          <w:rFonts w:hint="eastAsia" w:ascii="黑体" w:hAnsi="黑体" w:eastAsia="黑体" w:cs="黑体"/>
          <w:b/>
          <w:bCs/>
          <w:sz w:val="28"/>
          <w:szCs w:val="28"/>
        </w:rPr>
        <w:t>（请附上法人代表及</w:t>
      </w:r>
      <w:r>
        <w:rPr>
          <w:rFonts w:hint="eastAsia" w:ascii="黑体" w:hAnsi="黑体" w:eastAsia="黑体" w:cs="黑体"/>
          <w:b/>
          <w:bCs/>
          <w:sz w:val="28"/>
          <w:szCs w:val="28"/>
          <w:lang w:eastAsia="zh-CN"/>
        </w:rPr>
        <w:t>报价</w:t>
      </w:r>
      <w:r>
        <w:rPr>
          <w:rFonts w:hint="eastAsia" w:ascii="黑体" w:hAnsi="黑体" w:eastAsia="黑体" w:cs="黑体"/>
          <w:b/>
          <w:bCs/>
          <w:sz w:val="28"/>
          <w:szCs w:val="28"/>
        </w:rPr>
        <w:t>代表身份证双面复印件）</w:t>
      </w:r>
    </w:p>
    <w:p w14:paraId="65E57DF2">
      <w:pPr>
        <w:spacing w:line="440" w:lineRule="exact"/>
        <w:rPr>
          <w:rFonts w:hint="eastAsia" w:ascii="宋体" w:hAnsi="宋体" w:eastAsia="宋体" w:cs="宋体"/>
          <w:b/>
          <w:color w:val="auto"/>
          <w:sz w:val="28"/>
          <w:szCs w:val="28"/>
          <w:highlight w:val="none"/>
          <w:lang w:eastAsia="zh-CN"/>
        </w:rPr>
      </w:pPr>
    </w:p>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14:paraId="13369E20">
      <w:pPr>
        <w:pStyle w:val="2"/>
        <w:rPr>
          <w:color w:val="auto"/>
          <w:highlight w:val="none"/>
        </w:rPr>
      </w:pPr>
    </w:p>
    <w:p w14:paraId="06009FCF">
      <w:pPr>
        <w:pStyle w:val="4"/>
        <w:bidi w:val="0"/>
        <w:outlineLvl w:val="0"/>
        <w:rPr>
          <w:rFonts w:hint="eastAsia" w:ascii="Arial" w:hAnsi="Arial" w:eastAsia="宋体"/>
        </w:rPr>
      </w:pPr>
      <w:bookmarkStart w:id="99" w:name="_Toc26769"/>
      <w:r>
        <w:rPr>
          <w:rFonts w:hint="eastAsia" w:ascii="Arial" w:hAnsi="Arial" w:eastAsia="宋体"/>
        </w:rPr>
        <w:t>格式</w:t>
      </w:r>
      <w:r>
        <w:rPr>
          <w:rFonts w:hint="eastAsia" w:ascii="Arial" w:hAnsi="Arial" w:eastAsia="宋体"/>
          <w:lang w:val="en-US" w:eastAsia="zh-CN"/>
        </w:rPr>
        <w:t>6</w:t>
      </w:r>
      <w:r>
        <w:rPr>
          <w:rFonts w:hint="eastAsia"/>
        </w:rPr>
        <w:t xml:space="preserve">           </w:t>
      </w:r>
      <w:r>
        <w:rPr>
          <w:rFonts w:hint="eastAsia"/>
          <w:lang w:val="en-US" w:eastAsia="zh-CN"/>
        </w:rPr>
        <w:t xml:space="preserve">          </w:t>
      </w:r>
      <w:r>
        <w:rPr>
          <w:rFonts w:hint="eastAsia"/>
        </w:rPr>
        <w:t xml:space="preserve">  </w:t>
      </w:r>
      <w:r>
        <w:rPr>
          <w:rFonts w:hint="eastAsia" w:ascii="Arial" w:hAnsi="Arial" w:eastAsia="宋体"/>
        </w:rPr>
        <w:t>资格声明函</w:t>
      </w:r>
      <w:bookmarkEnd w:id="99"/>
    </w:p>
    <w:p w14:paraId="0A8B1301">
      <w:pPr>
        <w:pStyle w:val="9"/>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p>
    <w:p w14:paraId="2C6F7185">
      <w:pPr>
        <w:pStyle w:val="9"/>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致：</w:t>
      </w:r>
      <w:r>
        <w:rPr>
          <w:rFonts w:hint="eastAsia" w:ascii="宋体" w:hAnsi="宋体" w:cs="宋体"/>
          <w:b/>
          <w:bCs/>
          <w:color w:val="auto"/>
          <w:sz w:val="24"/>
          <w:szCs w:val="24"/>
          <w:highlight w:val="none"/>
          <w:u w:val="single"/>
          <w:lang w:val="en-US" w:eastAsia="zh-CN"/>
        </w:rPr>
        <w:t xml:space="preserve">   泉州师范学院网络中心      </w:t>
      </w:r>
    </w:p>
    <w:p w14:paraId="0793FC33">
      <w:pPr>
        <w:pStyle w:val="2"/>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eastAsiaTheme="minorEastAsia" w:cstheme="minorEastAsia"/>
          <w:color w:val="auto"/>
          <w:sz w:val="24"/>
          <w:highlight w:val="none"/>
          <w:lang w:val="en-US" w:eastAsia="zh-CN"/>
        </w:rPr>
        <w:t>1、我公司</w:t>
      </w:r>
      <w:r>
        <w:rPr>
          <w:rFonts w:hint="eastAsia" w:asciiTheme="minorEastAsia" w:hAnsiTheme="minorEastAsia" w:eastAsiaTheme="minorEastAsia" w:cstheme="minorEastAsia"/>
          <w:color w:val="auto"/>
          <w:sz w:val="24"/>
          <w:highlight w:val="none"/>
        </w:rPr>
        <w:t>符合《中华人民共和国政府采购法》第二十二条规定条件且无行贿犯罪记录</w:t>
      </w:r>
      <w:r>
        <w:rPr>
          <w:rFonts w:hint="eastAsia" w:asciiTheme="minorEastAsia" w:hAnsiTheme="minorEastAsia" w:eastAsiaTheme="minorEastAsia" w:cstheme="minorEastAsia"/>
          <w:color w:val="auto"/>
          <w:sz w:val="24"/>
          <w:highlight w:val="none"/>
          <w:lang w:eastAsia="zh-CN"/>
        </w:rPr>
        <w:t>。</w:t>
      </w:r>
    </w:p>
    <w:p w14:paraId="7DAB2BA5">
      <w:pPr>
        <w:pStyle w:val="2"/>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eastAsiaTheme="minorEastAsia" w:cstheme="minorEastAsia"/>
          <w:color w:val="auto"/>
          <w:sz w:val="24"/>
          <w:highlight w:val="none"/>
          <w:lang w:val="en-US" w:eastAsia="zh-CN"/>
        </w:rPr>
        <w:t>特此声明！</w:t>
      </w:r>
    </w:p>
    <w:p w14:paraId="4887F9BD">
      <w:pPr>
        <w:pStyle w:val="2"/>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lang w:val="en-US" w:eastAsia="zh-CN"/>
        </w:rPr>
        <w:t>2、我公司</w:t>
      </w:r>
      <w:r>
        <w:rPr>
          <w:rFonts w:hint="eastAsia" w:asciiTheme="minorEastAsia" w:hAnsiTheme="minorEastAsia" w:eastAsiaTheme="minorEastAsia" w:cstheme="minorEastAsia"/>
          <w:color w:val="auto"/>
          <w:sz w:val="24"/>
          <w:highlight w:val="none"/>
        </w:rPr>
        <w:t>参加采购活动前三年内，我方在经营活动中没有重大违法记录，即没有因违法经营受到刑事处罚或责令停产停业、吊销许可证或执照、较大数额罚款等行政处罚。否则产生不利后果由我</w:t>
      </w:r>
      <w:r>
        <w:rPr>
          <w:rFonts w:hint="eastAsia" w:asciiTheme="minorEastAsia" w:hAnsiTheme="minorEastAsia" w:eastAsiaTheme="minorEastAsia" w:cstheme="minorEastAsia"/>
          <w:color w:val="auto"/>
          <w:sz w:val="24"/>
          <w:highlight w:val="none"/>
          <w:lang w:val="en-US" w:eastAsia="zh-CN"/>
        </w:rPr>
        <w:t>公司</w:t>
      </w:r>
      <w:r>
        <w:rPr>
          <w:rFonts w:hint="eastAsia" w:asciiTheme="minorEastAsia" w:hAnsiTheme="minorEastAsia" w:eastAsiaTheme="minorEastAsia" w:cstheme="minorEastAsia"/>
          <w:color w:val="auto"/>
          <w:sz w:val="24"/>
          <w:highlight w:val="none"/>
        </w:rPr>
        <w:t>承担责任。</w:t>
      </w:r>
    </w:p>
    <w:p w14:paraId="6AE7E8F6">
      <w:pPr>
        <w:pStyle w:val="14"/>
        <w:keepNext w:val="0"/>
        <w:keepLines w:val="0"/>
        <w:pageBreakBefore w:val="0"/>
        <w:widowControl/>
        <w:suppressLineNumbers w:val="0"/>
        <w:kinsoku/>
        <w:wordWrap/>
        <w:overflowPunct/>
        <w:topLinePunct w:val="0"/>
        <w:bidi w:val="0"/>
        <w:snapToGrid/>
        <w:spacing w:line="360" w:lineRule="auto"/>
        <w:ind w:left="0" w:firstLine="336"/>
        <w:textAlignment w:val="auto"/>
        <w:rPr>
          <w:rFonts w:hint="eastAsia" w:asciiTheme="minorEastAsia" w:hAnsiTheme="minorEastAsia" w:eastAsiaTheme="minorEastAsia" w:cstheme="minorEastAsia"/>
          <w:color w:val="auto"/>
          <w:kern w:val="0"/>
          <w:sz w:val="24"/>
          <w:szCs w:val="24"/>
          <w:highlight w:val="none"/>
          <w:lang w:val="en-US" w:eastAsia="zh-CN" w:bidi="ar-SA"/>
        </w:rPr>
      </w:pPr>
      <w:r>
        <w:rPr>
          <w:rFonts w:hint="eastAsia" w:asciiTheme="minorEastAsia" w:hAnsiTheme="minorEastAsia" w:eastAsiaTheme="minorEastAsia" w:cstheme="minorEastAsia"/>
          <w:color w:val="auto"/>
          <w:kern w:val="0"/>
          <w:sz w:val="24"/>
          <w:szCs w:val="24"/>
          <w:highlight w:val="none"/>
          <w:lang w:val="en-US" w:eastAsia="zh-CN" w:bidi="ar-SA"/>
        </w:rPr>
        <w:t>特此声明。</w:t>
      </w:r>
    </w:p>
    <w:p w14:paraId="2A912039">
      <w:pPr>
        <w:pStyle w:val="14"/>
        <w:keepNext w:val="0"/>
        <w:keepLines w:val="0"/>
        <w:widowControl/>
        <w:suppressLineNumbers w:val="0"/>
        <w:ind w:left="0" w:firstLine="336"/>
        <w:rPr>
          <w:rFonts w:hint="eastAsia" w:asciiTheme="minorEastAsia" w:hAnsiTheme="minorEastAsia" w:eastAsiaTheme="minorEastAsia" w:cstheme="minorEastAsia"/>
          <w:color w:val="auto"/>
          <w:kern w:val="0"/>
          <w:sz w:val="24"/>
          <w:szCs w:val="24"/>
          <w:highlight w:val="none"/>
          <w:lang w:val="en-US" w:eastAsia="zh-CN" w:bidi="ar-SA"/>
        </w:rPr>
      </w:pPr>
    </w:p>
    <w:p w14:paraId="0B047390">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14:paraId="398B57BB">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14:paraId="7C64E937">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14:paraId="2FBFBF38">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14:paraId="67CDC1B1">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14:paraId="6F13E361">
      <w:pPr>
        <w:pStyle w:val="2"/>
        <w:rPr>
          <w:rFonts w:hint="default" w:asciiTheme="minorEastAsia" w:hAnsiTheme="minorEastAsia" w:eastAsiaTheme="minorEastAsia" w:cstheme="minorEastAsia"/>
          <w:color w:val="FF0000"/>
          <w:sz w:val="24"/>
          <w:highlight w:val="none"/>
          <w:lang w:val="en-US" w:eastAsia="zh-CN"/>
        </w:rPr>
      </w:pPr>
    </w:p>
    <w:p w14:paraId="267D1FBA">
      <w:pPr>
        <w:pStyle w:val="2"/>
        <w:rPr>
          <w:rFonts w:hint="default" w:asciiTheme="minorEastAsia" w:hAnsiTheme="minorEastAsia" w:eastAsiaTheme="minorEastAsia" w:cstheme="minorEastAsia"/>
          <w:color w:val="FF0000"/>
          <w:sz w:val="24"/>
          <w:highlight w:val="none"/>
          <w:lang w:val="en-US" w:eastAsia="zh-CN"/>
        </w:rPr>
      </w:pPr>
    </w:p>
    <w:p w14:paraId="3DB81790">
      <w:pPr>
        <w:pStyle w:val="4"/>
        <w:bidi w:val="0"/>
        <w:outlineLvl w:val="0"/>
        <w:rPr>
          <w:rFonts w:hint="default" w:ascii="Arial" w:hAnsi="Arial" w:eastAsia="宋体"/>
          <w:lang w:val="en-US" w:eastAsia="zh-CN"/>
        </w:rPr>
      </w:pPr>
      <w:bookmarkStart w:id="100" w:name="_Toc5839"/>
      <w:r>
        <w:rPr>
          <w:rFonts w:hint="eastAsia" w:ascii="Arial" w:hAnsi="Arial" w:eastAsia="宋体"/>
        </w:rPr>
        <w:t>格式</w:t>
      </w:r>
      <w:r>
        <w:rPr>
          <w:rFonts w:hint="eastAsia" w:ascii="Arial" w:hAnsi="Arial" w:eastAsia="宋体"/>
          <w:lang w:val="en-US" w:eastAsia="zh-CN"/>
        </w:rPr>
        <w:t>7</w:t>
      </w:r>
      <w:r>
        <w:rPr>
          <w:rFonts w:hint="eastAsia"/>
        </w:rPr>
        <w:t xml:space="preserve">           </w:t>
      </w:r>
      <w:r>
        <w:rPr>
          <w:rFonts w:hint="eastAsia"/>
          <w:lang w:val="en-US" w:eastAsia="zh-CN"/>
        </w:rPr>
        <w:t xml:space="preserve">          </w:t>
      </w:r>
      <w:r>
        <w:rPr>
          <w:rFonts w:hint="eastAsia"/>
        </w:rPr>
        <w:t xml:space="preserve">  </w:t>
      </w:r>
      <w:r>
        <w:rPr>
          <w:rFonts w:hint="eastAsia" w:ascii="Arial" w:hAnsi="Arial" w:eastAsia="宋体"/>
          <w:lang w:val="en-US" w:eastAsia="zh-CN"/>
        </w:rPr>
        <w:t>售后服务承诺</w:t>
      </w:r>
      <w:bookmarkEnd w:id="100"/>
      <w:r>
        <w:rPr>
          <w:rFonts w:hint="eastAsia" w:ascii="Arial" w:hAnsi="Arial" w:eastAsia="宋体"/>
          <w:lang w:val="en-US" w:eastAsia="zh-CN"/>
        </w:rPr>
        <w:t xml:space="preserve"> </w:t>
      </w:r>
    </w:p>
    <w:p w14:paraId="217BE096">
      <w:pPr>
        <w:pStyle w:val="9"/>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FF0000"/>
          <w:sz w:val="24"/>
          <w:szCs w:val="24"/>
          <w:highlight w:val="none"/>
        </w:rPr>
      </w:pPr>
    </w:p>
    <w:p w14:paraId="1FC6EFC5">
      <w:pPr>
        <w:pStyle w:val="9"/>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致：</w:t>
      </w:r>
      <w:r>
        <w:rPr>
          <w:rFonts w:hint="eastAsia" w:ascii="宋体" w:hAnsi="宋体" w:cs="宋体"/>
          <w:b/>
          <w:bCs/>
          <w:color w:val="auto"/>
          <w:sz w:val="24"/>
          <w:szCs w:val="24"/>
          <w:highlight w:val="none"/>
          <w:u w:val="single"/>
          <w:lang w:val="en-US" w:eastAsia="zh-CN"/>
        </w:rPr>
        <w:t xml:space="preserve">   泉州师范学院网络中心      </w:t>
      </w:r>
    </w:p>
    <w:p w14:paraId="6CF78016">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14:paraId="79C72E09">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14:paraId="32764EF9">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14:paraId="1676EA1B">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14:paraId="630C8B32">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14:paraId="5E50F47E">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14:paraId="79CED694">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14:paraId="19EE69E3">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14:paraId="6E8743DF">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14:paraId="420E1751">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14:paraId="33FF5C2C">
      <w:pPr>
        <w:pStyle w:val="2"/>
        <w:rPr>
          <w:rFonts w:hint="default" w:asciiTheme="minorEastAsia" w:hAnsiTheme="minorEastAsia" w:eastAsiaTheme="minorEastAsia" w:cstheme="minorEastAsia"/>
          <w:color w:val="FF0000"/>
          <w:sz w:val="24"/>
          <w:highlight w:val="none"/>
          <w:lang w:val="en-US" w:eastAsia="zh-CN"/>
        </w:rPr>
      </w:pPr>
    </w:p>
    <w:p w14:paraId="227B3B09">
      <w:pPr>
        <w:pStyle w:val="2"/>
        <w:rPr>
          <w:rFonts w:hint="default" w:asciiTheme="minorEastAsia" w:hAnsiTheme="minorEastAsia" w:eastAsiaTheme="minorEastAsia" w:cstheme="minorEastAsia"/>
          <w:color w:val="FF0000"/>
          <w:sz w:val="24"/>
          <w:highlight w:val="none"/>
          <w:lang w:val="en-US" w:eastAsia="zh-CN"/>
        </w:rPr>
      </w:pPr>
    </w:p>
    <w:sectPr>
      <w:footerReference r:id="rId7" w:type="first"/>
      <w:footerReference r:id="rId6" w:type="default"/>
      <w:pgSz w:w="11906" w:h="16838"/>
      <w:pgMar w:top="1134" w:right="1134" w:bottom="851" w:left="1247" w:header="567" w:footer="567"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Arial Black">
    <w:panose1 w:val="020B0A04020102020204"/>
    <w:charset w:val="00"/>
    <w:family w:val="swiss"/>
    <w:pitch w:val="default"/>
    <w:sig w:usb0="A00002AF" w:usb1="400078FB" w:usb2="00000000" w:usb3="00000000" w:csb0="6000009F" w:csb1="DFD70000"/>
  </w:font>
  <w:font w:name="Segoe UI">
    <w:panose1 w:val="020B0502040204020203"/>
    <w:charset w:val="00"/>
    <w:family w:val="auto"/>
    <w:pitch w:val="default"/>
    <w:sig w:usb0="E4002EFF" w:usb1="C000E47F"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0089D3"/>
    <w:multiLevelType w:val="singleLevel"/>
    <w:tmpl w:val="010089D3"/>
    <w:lvl w:ilvl="0" w:tentative="0">
      <w:start w:val="1"/>
      <w:numFmt w:val="decimal"/>
      <w:lvlText w:val="%1."/>
      <w:lvlJc w:val="left"/>
      <w:pPr>
        <w:ind w:left="425" w:hanging="425"/>
      </w:pPr>
      <w:rPr>
        <w:rFonts w:hint="default"/>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